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284"/>
        <w:gridCol w:w="3285"/>
        <w:gridCol w:w="3285"/>
      </w:tblGrid>
      <w:tr w:rsidR="001934AB" w:rsidTr="001934AB">
        <w:trPr>
          <w:jc w:val="center"/>
        </w:trPr>
        <w:tc>
          <w:tcPr>
            <w:tcW w:w="3284" w:type="dxa"/>
            <w:vAlign w:val="center"/>
          </w:tcPr>
          <w:p w:rsidR="001934AB" w:rsidRDefault="001934AB" w:rsidP="001934AB">
            <w:pPr>
              <w:pStyle w:val="Header"/>
              <w:spacing w:before="0"/>
              <w:jc w:val="center"/>
            </w:pPr>
            <w:bookmarkStart w:id="0" w:name="_GoBack"/>
            <w:bookmarkEnd w:id="0"/>
          </w:p>
        </w:tc>
        <w:tc>
          <w:tcPr>
            <w:tcW w:w="3285" w:type="dxa"/>
            <w:vAlign w:val="center"/>
          </w:tcPr>
          <w:p w:rsidR="001934AB" w:rsidRDefault="00661494" w:rsidP="001934AB">
            <w:pPr>
              <w:pStyle w:val="Header"/>
              <w:spacing w:before="0"/>
              <w:jc w:val="center"/>
            </w:pPr>
            <w:r w:rsidRPr="00E07052">
              <w:rPr>
                <w:noProof/>
                <w:lang w:val="en-US"/>
              </w:rPr>
              <w:drawing>
                <wp:inline distT="0" distB="0" distL="0" distR="0">
                  <wp:extent cx="73342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c>
          <w:tcPr>
            <w:tcW w:w="3285" w:type="dxa"/>
            <w:vAlign w:val="center"/>
          </w:tcPr>
          <w:p w:rsidR="001934AB" w:rsidRDefault="001934AB" w:rsidP="001934AB">
            <w:pPr>
              <w:pStyle w:val="Header"/>
              <w:spacing w:before="0"/>
              <w:jc w:val="center"/>
            </w:pPr>
          </w:p>
        </w:tc>
      </w:tr>
    </w:tbl>
    <w:p w:rsidR="00C95A91" w:rsidRDefault="00C95A91" w:rsidP="00C95A91">
      <w:pPr>
        <w:autoSpaceDE w:val="0"/>
        <w:autoSpaceDN w:val="0"/>
        <w:adjustRightInd w:val="0"/>
        <w:jc w:val="both"/>
        <w:rPr>
          <w:lang w:val="lt-LT"/>
        </w:rPr>
      </w:pPr>
    </w:p>
    <w:p w:rsidR="00C95A91" w:rsidRDefault="00FB6905" w:rsidP="00C95A91">
      <w:pPr>
        <w:jc w:val="center"/>
        <w:rPr>
          <w:b/>
          <w:bCs/>
          <w:sz w:val="20"/>
          <w:szCs w:val="20"/>
          <w:lang w:val="lt-LT"/>
        </w:rPr>
      </w:pPr>
      <w:r>
        <w:rPr>
          <w:b/>
          <w:bCs/>
          <w:sz w:val="20"/>
          <w:szCs w:val="20"/>
          <w:lang w:val="lt-LT"/>
        </w:rPr>
        <w:t>COURSE UNIT</w:t>
      </w:r>
      <w:r w:rsidR="00A96B17">
        <w:rPr>
          <w:b/>
          <w:bCs/>
          <w:sz w:val="20"/>
          <w:szCs w:val="20"/>
          <w:lang w:val="lt-LT"/>
        </w:rPr>
        <w:t xml:space="preserve"> </w:t>
      </w:r>
      <w:r w:rsidR="00A96B17">
        <w:rPr>
          <w:b/>
          <w:sz w:val="20"/>
          <w:lang w:val="en-GB"/>
        </w:rPr>
        <w:t>(MODULE)</w:t>
      </w:r>
      <w:r>
        <w:rPr>
          <w:b/>
          <w:bCs/>
          <w:sz w:val="20"/>
          <w:szCs w:val="20"/>
          <w:lang w:val="lt-LT"/>
        </w:rPr>
        <w:t xml:space="preserve"> DESCRIPTION</w:t>
      </w:r>
    </w:p>
    <w:p w:rsidR="00C95A91"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1445D3" w:rsidTr="00C95A91">
        <w:tc>
          <w:tcPr>
            <w:tcW w:w="3750" w:type="pct"/>
            <w:shd w:val="clear" w:color="auto" w:fill="E6E6E6"/>
          </w:tcPr>
          <w:p w:rsidR="00C95A91" w:rsidRPr="001445D3" w:rsidRDefault="00FB6905" w:rsidP="00C95A91">
            <w:pPr>
              <w:jc w:val="center"/>
              <w:rPr>
                <w:b/>
                <w:bCs/>
                <w:sz w:val="20"/>
                <w:szCs w:val="20"/>
                <w:lang w:val="en-GB"/>
              </w:rPr>
            </w:pPr>
            <w:r w:rsidRPr="001445D3">
              <w:rPr>
                <w:b/>
                <w:bCs/>
                <w:sz w:val="20"/>
                <w:szCs w:val="20"/>
                <w:lang w:val="en-GB"/>
              </w:rPr>
              <w:t xml:space="preserve">Course unit </w:t>
            </w:r>
            <w:r w:rsidR="00A96B17" w:rsidRPr="001445D3">
              <w:rPr>
                <w:b/>
                <w:bCs/>
                <w:sz w:val="20"/>
                <w:szCs w:val="20"/>
                <w:lang w:val="en-GB"/>
              </w:rPr>
              <w:t xml:space="preserve">(module) </w:t>
            </w:r>
            <w:r w:rsidRPr="001445D3">
              <w:rPr>
                <w:b/>
                <w:bCs/>
                <w:sz w:val="20"/>
                <w:szCs w:val="20"/>
                <w:lang w:val="en-GB"/>
              </w:rPr>
              <w:t>title</w:t>
            </w:r>
          </w:p>
        </w:tc>
        <w:tc>
          <w:tcPr>
            <w:tcW w:w="1250" w:type="pct"/>
            <w:shd w:val="clear" w:color="auto" w:fill="E6E6E6"/>
          </w:tcPr>
          <w:p w:rsidR="00C95A91" w:rsidRPr="001445D3" w:rsidRDefault="00A96B17" w:rsidP="00C95A91">
            <w:pPr>
              <w:jc w:val="center"/>
              <w:rPr>
                <w:b/>
                <w:bCs/>
                <w:sz w:val="20"/>
                <w:szCs w:val="20"/>
                <w:lang w:val="en-GB"/>
              </w:rPr>
            </w:pPr>
            <w:r w:rsidRPr="001445D3">
              <w:rPr>
                <w:b/>
                <w:bCs/>
                <w:sz w:val="20"/>
                <w:szCs w:val="20"/>
                <w:lang w:val="en-GB"/>
              </w:rPr>
              <w:t>C</w:t>
            </w:r>
            <w:r w:rsidR="00FB6905" w:rsidRPr="001445D3">
              <w:rPr>
                <w:b/>
                <w:bCs/>
                <w:sz w:val="20"/>
                <w:szCs w:val="20"/>
                <w:lang w:val="en-GB"/>
              </w:rPr>
              <w:t>ode</w:t>
            </w:r>
          </w:p>
        </w:tc>
      </w:tr>
      <w:tr w:rsidR="00C95A91" w:rsidRPr="001445D3" w:rsidTr="00C95A91">
        <w:tc>
          <w:tcPr>
            <w:tcW w:w="3750" w:type="pct"/>
          </w:tcPr>
          <w:p w:rsidR="00C95A91" w:rsidRPr="001445D3" w:rsidRDefault="0036289E" w:rsidP="00C95A91">
            <w:pPr>
              <w:jc w:val="both"/>
              <w:rPr>
                <w:b/>
                <w:bCs/>
                <w:sz w:val="20"/>
                <w:szCs w:val="20"/>
                <w:lang w:val="en-GB"/>
              </w:rPr>
            </w:pPr>
            <w:r w:rsidRPr="00635681">
              <w:rPr>
                <w:b/>
                <w:sz w:val="20"/>
                <w:szCs w:val="20"/>
                <w:lang w:val="en-GB"/>
              </w:rPr>
              <w:t>Clinical pharmacology</w:t>
            </w:r>
            <w:r>
              <w:rPr>
                <w:b/>
                <w:sz w:val="20"/>
                <w:szCs w:val="20"/>
                <w:lang w:val="en-GB"/>
              </w:rPr>
              <w:t xml:space="preserve">; </w:t>
            </w:r>
            <w:r>
              <w:rPr>
                <w:b/>
                <w:sz w:val="20"/>
                <w:szCs w:val="20"/>
              </w:rPr>
              <w:t>e</w:t>
            </w:r>
            <w:r w:rsidRPr="00A753B2">
              <w:rPr>
                <w:b/>
                <w:sz w:val="20"/>
                <w:szCs w:val="20"/>
              </w:rPr>
              <w:t>mergency medicine</w:t>
            </w:r>
          </w:p>
        </w:tc>
        <w:tc>
          <w:tcPr>
            <w:tcW w:w="1250" w:type="pct"/>
          </w:tcPr>
          <w:p w:rsidR="00C95A91" w:rsidRPr="001445D3" w:rsidRDefault="00F50E46" w:rsidP="00C95A91">
            <w:pPr>
              <w:jc w:val="both"/>
              <w:rPr>
                <w:b/>
                <w:bCs/>
                <w:sz w:val="20"/>
                <w:szCs w:val="20"/>
                <w:lang w:val="en-GB"/>
              </w:rPr>
            </w:pPr>
            <w:r w:rsidRPr="00635681">
              <w:rPr>
                <w:b/>
                <w:sz w:val="20"/>
                <w:szCs w:val="20"/>
                <w:lang w:val="en-GB"/>
              </w:rPr>
              <w:t>VRVS3115</w:t>
            </w:r>
          </w:p>
        </w:tc>
      </w:tr>
    </w:tbl>
    <w:p w:rsidR="00C95A91" w:rsidRPr="001445D3" w:rsidRDefault="00C95A91" w:rsidP="00C95A91">
      <w:pPr>
        <w:jc w:val="both"/>
        <w:rPr>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5210"/>
      </w:tblGrid>
      <w:tr w:rsidR="00C95A91" w:rsidRPr="001445D3" w:rsidTr="00A96B17">
        <w:tc>
          <w:tcPr>
            <w:tcW w:w="2385" w:type="pct"/>
            <w:shd w:val="clear" w:color="auto" w:fill="E6E6E6"/>
          </w:tcPr>
          <w:p w:rsidR="00C95A91" w:rsidRPr="001445D3" w:rsidRDefault="00FB6905" w:rsidP="00C95A91">
            <w:pPr>
              <w:jc w:val="center"/>
              <w:rPr>
                <w:b/>
                <w:bCs/>
                <w:sz w:val="20"/>
                <w:szCs w:val="20"/>
                <w:lang w:val="en-GB"/>
              </w:rPr>
            </w:pPr>
            <w:r w:rsidRPr="001445D3">
              <w:rPr>
                <w:b/>
                <w:bCs/>
                <w:sz w:val="20"/>
                <w:szCs w:val="20"/>
                <w:lang w:val="en-GB"/>
              </w:rPr>
              <w:t>Lecturer(s)</w:t>
            </w:r>
          </w:p>
        </w:tc>
        <w:tc>
          <w:tcPr>
            <w:tcW w:w="2615" w:type="pct"/>
            <w:shd w:val="clear" w:color="auto" w:fill="E6E6E6"/>
          </w:tcPr>
          <w:p w:rsidR="00C95A91" w:rsidRPr="001445D3" w:rsidRDefault="00FB6905" w:rsidP="00C95A91">
            <w:pPr>
              <w:jc w:val="center"/>
              <w:rPr>
                <w:b/>
                <w:bCs/>
                <w:sz w:val="20"/>
                <w:szCs w:val="20"/>
                <w:lang w:val="en-GB"/>
              </w:rPr>
            </w:pPr>
            <w:r w:rsidRPr="001445D3">
              <w:rPr>
                <w:b/>
                <w:bCs/>
                <w:sz w:val="20"/>
                <w:szCs w:val="20"/>
                <w:lang w:val="en-GB"/>
              </w:rPr>
              <w:t xml:space="preserve">Department(s) where the course unit </w:t>
            </w:r>
            <w:r w:rsidR="00A96B17" w:rsidRPr="001445D3">
              <w:rPr>
                <w:b/>
                <w:bCs/>
                <w:sz w:val="20"/>
                <w:szCs w:val="20"/>
                <w:lang w:val="en-GB"/>
              </w:rPr>
              <w:t xml:space="preserve">(module) </w:t>
            </w:r>
            <w:r w:rsidRPr="001445D3">
              <w:rPr>
                <w:b/>
                <w:bCs/>
                <w:sz w:val="20"/>
                <w:szCs w:val="20"/>
                <w:lang w:val="en-GB"/>
              </w:rPr>
              <w:t>is delivered</w:t>
            </w:r>
          </w:p>
        </w:tc>
      </w:tr>
      <w:tr w:rsidR="00C95A91" w:rsidRPr="001445D3" w:rsidTr="00A96B17">
        <w:tc>
          <w:tcPr>
            <w:tcW w:w="2385" w:type="pct"/>
          </w:tcPr>
          <w:p w:rsidR="00F50E46" w:rsidRPr="00635681" w:rsidRDefault="00FB6905" w:rsidP="00F50E46">
            <w:pPr>
              <w:jc w:val="both"/>
              <w:rPr>
                <w:sz w:val="20"/>
                <w:szCs w:val="20"/>
                <w:lang w:val="en-GB"/>
              </w:rPr>
            </w:pPr>
            <w:r w:rsidRPr="001445D3">
              <w:rPr>
                <w:b/>
                <w:bCs/>
                <w:sz w:val="20"/>
                <w:szCs w:val="20"/>
                <w:lang w:val="en-GB"/>
              </w:rPr>
              <w:t xml:space="preserve">Coordinator: </w:t>
            </w:r>
            <w:r w:rsidR="00F50E46">
              <w:rPr>
                <w:sz w:val="20"/>
                <w:szCs w:val="20"/>
                <w:lang w:val="en-GB"/>
              </w:rPr>
              <w:t>Prof.</w:t>
            </w:r>
            <w:r w:rsidR="00FB05B7">
              <w:rPr>
                <w:sz w:val="20"/>
                <w:szCs w:val="20"/>
                <w:lang w:val="en-GB"/>
              </w:rPr>
              <w:t xml:space="preserve"> d</w:t>
            </w:r>
            <w:r w:rsidR="00F50E46" w:rsidRPr="00635681">
              <w:rPr>
                <w:sz w:val="20"/>
                <w:szCs w:val="20"/>
                <w:lang w:val="en-GB"/>
              </w:rPr>
              <w:t>r. Jolanta Gulbinovič</w:t>
            </w:r>
          </w:p>
          <w:p w:rsidR="00C95A91" w:rsidRPr="001445D3" w:rsidRDefault="00F50E46" w:rsidP="00F50E46">
            <w:pPr>
              <w:jc w:val="both"/>
              <w:rPr>
                <w:b/>
                <w:bCs/>
                <w:sz w:val="20"/>
                <w:szCs w:val="20"/>
                <w:lang w:val="en-GB"/>
              </w:rPr>
            </w:pPr>
            <w:r w:rsidRPr="00635681">
              <w:rPr>
                <w:b/>
                <w:sz w:val="20"/>
                <w:szCs w:val="20"/>
                <w:lang w:val="en-GB"/>
              </w:rPr>
              <w:t xml:space="preserve">Others: </w:t>
            </w:r>
            <w:r>
              <w:rPr>
                <w:bCs/>
                <w:sz w:val="20"/>
                <w:szCs w:val="20"/>
                <w:lang w:val="en-GB"/>
              </w:rPr>
              <w:t>dr. Ingrida Lisauskienė,</w:t>
            </w:r>
            <w:r w:rsidR="00783570">
              <w:rPr>
                <w:bCs/>
                <w:sz w:val="20"/>
                <w:szCs w:val="20"/>
                <w:lang w:val="en-GB"/>
              </w:rPr>
              <w:t xml:space="preserve"> dr. Tomas Janušonis</w:t>
            </w:r>
            <w:r w:rsidRPr="00A753B2">
              <w:rPr>
                <w:b/>
                <w:sz w:val="20"/>
                <w:szCs w:val="20"/>
              </w:rPr>
              <w:t xml:space="preserve"> </w:t>
            </w:r>
            <w:r w:rsidRPr="00A753B2">
              <w:rPr>
                <w:sz w:val="20"/>
                <w:szCs w:val="20"/>
              </w:rPr>
              <w:t>prof. P.Šerpytis</w:t>
            </w:r>
            <w:r>
              <w:rPr>
                <w:bCs/>
                <w:sz w:val="20"/>
                <w:szCs w:val="20"/>
                <w:lang w:val="en-GB"/>
              </w:rPr>
              <w:t>,</w:t>
            </w:r>
            <w:r w:rsidRPr="00A753B2">
              <w:rPr>
                <w:b/>
                <w:sz w:val="20"/>
                <w:szCs w:val="20"/>
              </w:rPr>
              <w:t xml:space="preserve"> </w:t>
            </w:r>
            <w:r w:rsidRPr="00A753B2">
              <w:rPr>
                <w:sz w:val="20"/>
                <w:szCs w:val="20"/>
              </w:rPr>
              <w:t>d</w:t>
            </w:r>
            <w:r w:rsidR="00F32F61">
              <w:rPr>
                <w:sz w:val="20"/>
                <w:szCs w:val="20"/>
              </w:rPr>
              <w:t>r</w:t>
            </w:r>
            <w:r w:rsidRPr="00A753B2">
              <w:rPr>
                <w:sz w:val="20"/>
                <w:szCs w:val="20"/>
              </w:rPr>
              <w:t>. R.</w:t>
            </w:r>
            <w:r w:rsidR="00F32F61">
              <w:rPr>
                <w:sz w:val="20"/>
                <w:szCs w:val="20"/>
              </w:rPr>
              <w:t xml:space="preserve"> </w:t>
            </w:r>
            <w:r w:rsidRPr="00A753B2">
              <w:rPr>
                <w:sz w:val="20"/>
                <w:szCs w:val="20"/>
              </w:rPr>
              <w:t>Šerpytis, dr. R.S.Samalavičius, dr. P.Butėnas, doc. I.Norkienė, d</w:t>
            </w:r>
            <w:r w:rsidR="00F32F61">
              <w:rPr>
                <w:sz w:val="20"/>
                <w:szCs w:val="20"/>
              </w:rPr>
              <w:t>r.</w:t>
            </w:r>
            <w:r w:rsidRPr="00A753B2">
              <w:rPr>
                <w:sz w:val="20"/>
                <w:szCs w:val="20"/>
              </w:rPr>
              <w:t xml:space="preserve"> R.Ruseckaitė, P.Uksas, A.M. Ignotas, A.Černauskas</w:t>
            </w:r>
          </w:p>
          <w:p w:rsidR="00FB6905" w:rsidRPr="001445D3" w:rsidRDefault="00FB6905" w:rsidP="00C95A91">
            <w:pPr>
              <w:jc w:val="both"/>
              <w:rPr>
                <w:b/>
                <w:bCs/>
                <w:sz w:val="20"/>
                <w:szCs w:val="20"/>
                <w:lang w:val="en-GB"/>
              </w:rPr>
            </w:pPr>
          </w:p>
          <w:p w:rsidR="00C95A91" w:rsidRPr="001445D3" w:rsidRDefault="00C95A91" w:rsidP="00C95A91">
            <w:pPr>
              <w:jc w:val="both"/>
              <w:rPr>
                <w:b/>
                <w:bCs/>
                <w:sz w:val="20"/>
                <w:szCs w:val="20"/>
                <w:lang w:val="en-GB"/>
              </w:rPr>
            </w:pPr>
          </w:p>
        </w:tc>
        <w:tc>
          <w:tcPr>
            <w:tcW w:w="2615" w:type="pct"/>
          </w:tcPr>
          <w:p w:rsidR="00F50E46" w:rsidRDefault="00F50E46" w:rsidP="00F50E46">
            <w:pPr>
              <w:rPr>
                <w:sz w:val="20"/>
                <w:szCs w:val="20"/>
                <w:lang w:val="en-GB"/>
              </w:rPr>
            </w:pPr>
            <w:r w:rsidRPr="00635681">
              <w:rPr>
                <w:sz w:val="20"/>
                <w:szCs w:val="20"/>
                <w:lang w:val="en-GB"/>
              </w:rPr>
              <w:t>Department of Pathology, Forensic medicine and Pharmacology. Čiurlionio 21, Vilnius</w:t>
            </w:r>
          </w:p>
          <w:p w:rsidR="00C95A91" w:rsidRPr="001445D3" w:rsidRDefault="00F50E46" w:rsidP="00F50E46">
            <w:pPr>
              <w:jc w:val="both"/>
              <w:rPr>
                <w:sz w:val="20"/>
                <w:szCs w:val="20"/>
                <w:lang w:val="en-GB"/>
              </w:rPr>
            </w:pPr>
            <w:r>
              <w:rPr>
                <w:sz w:val="20"/>
                <w:szCs w:val="20"/>
              </w:rPr>
              <w:t>Vilnius University</w:t>
            </w:r>
            <w:r w:rsidRPr="00A753B2">
              <w:rPr>
                <w:sz w:val="20"/>
                <w:szCs w:val="20"/>
              </w:rPr>
              <w:t xml:space="preserve">, </w:t>
            </w:r>
            <w:r>
              <w:rPr>
                <w:sz w:val="20"/>
                <w:szCs w:val="20"/>
              </w:rPr>
              <w:t>Faculty of Medicine</w:t>
            </w:r>
            <w:r w:rsidRPr="00A753B2">
              <w:rPr>
                <w:sz w:val="20"/>
                <w:szCs w:val="20"/>
              </w:rPr>
              <w:t xml:space="preserve">, </w:t>
            </w:r>
            <w:r>
              <w:rPr>
                <w:sz w:val="20"/>
                <w:szCs w:val="20"/>
              </w:rPr>
              <w:t>Clinic of Emergency Medicine</w:t>
            </w:r>
            <w:r w:rsidRPr="00A753B2">
              <w:rPr>
                <w:sz w:val="20"/>
                <w:szCs w:val="20"/>
              </w:rPr>
              <w:t>, Santariškių 2, Vilnius</w:t>
            </w:r>
          </w:p>
        </w:tc>
      </w:tr>
    </w:tbl>
    <w:p w:rsidR="00C95A91" w:rsidRPr="001445D3" w:rsidRDefault="00C95A91" w:rsidP="00C95A91">
      <w:pPr>
        <w:jc w:val="both"/>
        <w:rPr>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1445D3" w:rsidTr="00C95A91">
        <w:tc>
          <w:tcPr>
            <w:tcW w:w="2527" w:type="pct"/>
            <w:shd w:val="clear" w:color="auto" w:fill="E6E6E6"/>
          </w:tcPr>
          <w:p w:rsidR="00C95A91" w:rsidRPr="001445D3" w:rsidRDefault="00A96B17" w:rsidP="00C95A91">
            <w:pPr>
              <w:jc w:val="center"/>
              <w:rPr>
                <w:b/>
                <w:bCs/>
                <w:sz w:val="20"/>
                <w:szCs w:val="20"/>
                <w:lang w:val="en-GB"/>
              </w:rPr>
            </w:pPr>
            <w:r w:rsidRPr="001445D3">
              <w:rPr>
                <w:b/>
                <w:bCs/>
                <w:sz w:val="20"/>
                <w:szCs w:val="20"/>
                <w:lang w:val="en-GB"/>
              </w:rPr>
              <w:t>Study c</w:t>
            </w:r>
            <w:r w:rsidR="00FB6905" w:rsidRPr="001445D3">
              <w:rPr>
                <w:b/>
                <w:bCs/>
                <w:sz w:val="20"/>
                <w:szCs w:val="20"/>
                <w:lang w:val="en-GB"/>
              </w:rPr>
              <w:t>ycle</w:t>
            </w:r>
          </w:p>
        </w:tc>
        <w:tc>
          <w:tcPr>
            <w:tcW w:w="2473" w:type="pct"/>
            <w:shd w:val="clear" w:color="auto" w:fill="E6E6E6"/>
          </w:tcPr>
          <w:p w:rsidR="00C95A91" w:rsidRPr="001445D3" w:rsidRDefault="00FB6905" w:rsidP="00C95A91">
            <w:pPr>
              <w:jc w:val="center"/>
              <w:rPr>
                <w:b/>
                <w:bCs/>
                <w:sz w:val="20"/>
                <w:szCs w:val="20"/>
                <w:lang w:val="en-GB"/>
              </w:rPr>
            </w:pPr>
            <w:r w:rsidRPr="001445D3">
              <w:rPr>
                <w:b/>
                <w:bCs/>
                <w:sz w:val="20"/>
                <w:szCs w:val="20"/>
                <w:lang w:val="en-GB"/>
              </w:rPr>
              <w:t>Type of the course unit</w:t>
            </w:r>
            <w:r w:rsidR="00A96B17" w:rsidRPr="001445D3">
              <w:rPr>
                <w:b/>
                <w:bCs/>
                <w:sz w:val="20"/>
                <w:szCs w:val="20"/>
                <w:lang w:val="en-GB"/>
              </w:rPr>
              <w:t xml:space="preserve"> (module)</w:t>
            </w:r>
          </w:p>
        </w:tc>
      </w:tr>
      <w:tr w:rsidR="00C95A91" w:rsidRPr="001445D3" w:rsidTr="00C95A91">
        <w:tc>
          <w:tcPr>
            <w:tcW w:w="2527" w:type="pct"/>
          </w:tcPr>
          <w:p w:rsidR="00C95A91" w:rsidRPr="001445D3" w:rsidRDefault="00F50E46" w:rsidP="00C95A91">
            <w:pPr>
              <w:jc w:val="both"/>
              <w:rPr>
                <w:sz w:val="20"/>
                <w:szCs w:val="20"/>
                <w:lang w:val="en-GB"/>
              </w:rPr>
            </w:pPr>
            <w:r w:rsidRPr="00635681">
              <w:rPr>
                <w:sz w:val="20"/>
                <w:szCs w:val="20"/>
                <w:lang w:val="en-GB"/>
              </w:rPr>
              <w:t>cycle (integrated studies)</w:t>
            </w:r>
          </w:p>
        </w:tc>
        <w:tc>
          <w:tcPr>
            <w:tcW w:w="2473" w:type="pct"/>
          </w:tcPr>
          <w:p w:rsidR="00C95A91" w:rsidRPr="001445D3" w:rsidRDefault="00F50E46" w:rsidP="00C95A91">
            <w:pPr>
              <w:jc w:val="both"/>
              <w:rPr>
                <w:sz w:val="20"/>
                <w:szCs w:val="20"/>
                <w:lang w:val="en-GB"/>
              </w:rPr>
            </w:pPr>
            <w:r w:rsidRPr="00635681">
              <w:rPr>
                <w:sz w:val="20"/>
                <w:szCs w:val="20"/>
                <w:lang w:val="en-GB"/>
              </w:rPr>
              <w:t>Compulsory</w:t>
            </w:r>
          </w:p>
        </w:tc>
      </w:tr>
    </w:tbl>
    <w:p w:rsidR="00C95A91" w:rsidRPr="001445D3" w:rsidRDefault="00C95A91" w:rsidP="00C95A91">
      <w:pPr>
        <w:jc w:val="both"/>
        <w:rPr>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1445D3" w:rsidTr="00C95A91">
        <w:tc>
          <w:tcPr>
            <w:tcW w:w="1668" w:type="pct"/>
            <w:shd w:val="clear" w:color="auto" w:fill="E6E6E6"/>
          </w:tcPr>
          <w:p w:rsidR="00C95A91" w:rsidRPr="001445D3" w:rsidRDefault="00FB6905" w:rsidP="00C95A91">
            <w:pPr>
              <w:jc w:val="center"/>
              <w:rPr>
                <w:b/>
                <w:bCs/>
                <w:sz w:val="20"/>
                <w:szCs w:val="20"/>
                <w:lang w:val="en-GB"/>
              </w:rPr>
            </w:pPr>
            <w:r w:rsidRPr="001445D3">
              <w:rPr>
                <w:b/>
                <w:bCs/>
                <w:sz w:val="20"/>
                <w:szCs w:val="20"/>
                <w:lang w:val="en-GB"/>
              </w:rPr>
              <w:t>Mode of delivery</w:t>
            </w:r>
          </w:p>
        </w:tc>
        <w:tc>
          <w:tcPr>
            <w:tcW w:w="1666" w:type="pct"/>
            <w:shd w:val="clear" w:color="auto" w:fill="E6E6E6"/>
          </w:tcPr>
          <w:p w:rsidR="00C95A91" w:rsidRPr="001445D3" w:rsidRDefault="00A96B17" w:rsidP="00A96B17">
            <w:pPr>
              <w:jc w:val="center"/>
              <w:rPr>
                <w:b/>
                <w:bCs/>
                <w:sz w:val="20"/>
                <w:szCs w:val="20"/>
                <w:lang w:val="en-GB"/>
              </w:rPr>
            </w:pPr>
            <w:r w:rsidRPr="001445D3">
              <w:rPr>
                <w:b/>
                <w:bCs/>
                <w:sz w:val="20"/>
                <w:szCs w:val="20"/>
                <w:lang w:val="en-GB"/>
              </w:rPr>
              <w:t>P</w:t>
            </w:r>
            <w:r w:rsidR="00FB6905" w:rsidRPr="001445D3">
              <w:rPr>
                <w:b/>
                <w:bCs/>
                <w:sz w:val="20"/>
                <w:szCs w:val="20"/>
                <w:lang w:val="en-GB"/>
              </w:rPr>
              <w:t xml:space="preserve">eriod when the course unit </w:t>
            </w:r>
            <w:r w:rsidRPr="001445D3">
              <w:rPr>
                <w:b/>
                <w:bCs/>
                <w:sz w:val="20"/>
                <w:szCs w:val="20"/>
                <w:lang w:val="en-GB"/>
              </w:rPr>
              <w:t xml:space="preserve">(module) </w:t>
            </w:r>
            <w:r w:rsidR="00FB6905" w:rsidRPr="001445D3">
              <w:rPr>
                <w:b/>
                <w:bCs/>
                <w:sz w:val="20"/>
                <w:szCs w:val="20"/>
                <w:lang w:val="en-GB"/>
              </w:rPr>
              <w:t>is delivered</w:t>
            </w:r>
          </w:p>
        </w:tc>
        <w:tc>
          <w:tcPr>
            <w:tcW w:w="1667" w:type="pct"/>
            <w:shd w:val="clear" w:color="auto" w:fill="E6E6E6"/>
          </w:tcPr>
          <w:p w:rsidR="00C95A91" w:rsidRPr="001445D3" w:rsidRDefault="006864EE" w:rsidP="00C95A91">
            <w:pPr>
              <w:jc w:val="center"/>
              <w:rPr>
                <w:b/>
                <w:bCs/>
                <w:sz w:val="20"/>
                <w:szCs w:val="20"/>
                <w:lang w:val="en-GB"/>
              </w:rPr>
            </w:pPr>
            <w:r w:rsidRPr="001445D3">
              <w:rPr>
                <w:b/>
                <w:bCs/>
                <w:sz w:val="20"/>
                <w:szCs w:val="20"/>
                <w:lang w:val="en-GB"/>
              </w:rPr>
              <w:t>Language(s) of instruction</w:t>
            </w:r>
          </w:p>
        </w:tc>
      </w:tr>
      <w:tr w:rsidR="00C95A91" w:rsidRPr="001445D3" w:rsidTr="00C95A91">
        <w:tc>
          <w:tcPr>
            <w:tcW w:w="1668" w:type="pct"/>
          </w:tcPr>
          <w:p w:rsidR="00C95A91" w:rsidRDefault="008C33BB" w:rsidP="00C95A91">
            <w:pPr>
              <w:jc w:val="both"/>
              <w:rPr>
                <w:sz w:val="20"/>
                <w:szCs w:val="20"/>
                <w:lang w:val="en-GB"/>
              </w:rPr>
            </w:pPr>
            <w:r w:rsidRPr="00635681">
              <w:rPr>
                <w:sz w:val="20"/>
                <w:szCs w:val="20"/>
                <w:lang w:val="en-GB"/>
              </w:rPr>
              <w:t>Lectures, seminars, practical work</w:t>
            </w:r>
          </w:p>
          <w:p w:rsidR="008C33BB" w:rsidRDefault="00F457EB" w:rsidP="00C95A91">
            <w:pPr>
              <w:jc w:val="both"/>
              <w:rPr>
                <w:sz w:val="20"/>
                <w:szCs w:val="20"/>
                <w:lang w:val="en-GB"/>
              </w:rPr>
            </w:pPr>
            <w:r w:rsidRPr="00A753B2">
              <w:rPr>
                <w:sz w:val="20"/>
                <w:szCs w:val="20"/>
              </w:rPr>
              <w:t>Lectures and seminars in simulator class</w:t>
            </w:r>
          </w:p>
          <w:p w:rsidR="008C33BB" w:rsidRPr="001445D3" w:rsidRDefault="008C33BB" w:rsidP="00C95A91">
            <w:pPr>
              <w:jc w:val="both"/>
              <w:rPr>
                <w:sz w:val="20"/>
                <w:szCs w:val="20"/>
                <w:lang w:val="en-GB"/>
              </w:rPr>
            </w:pPr>
          </w:p>
        </w:tc>
        <w:tc>
          <w:tcPr>
            <w:tcW w:w="1666" w:type="pct"/>
          </w:tcPr>
          <w:p w:rsidR="00C95A91" w:rsidRPr="001445D3" w:rsidRDefault="000712C4" w:rsidP="00C95A91">
            <w:pPr>
              <w:jc w:val="both"/>
              <w:rPr>
                <w:sz w:val="20"/>
                <w:szCs w:val="20"/>
                <w:lang w:val="en-GB"/>
              </w:rPr>
            </w:pPr>
            <w:r w:rsidRPr="00795F34">
              <w:rPr>
                <w:sz w:val="20"/>
                <w:szCs w:val="20"/>
                <w:lang w:val="en-GB"/>
              </w:rPr>
              <w:t xml:space="preserve">10 </w:t>
            </w:r>
            <w:r w:rsidRPr="00635681">
              <w:rPr>
                <w:sz w:val="20"/>
                <w:szCs w:val="20"/>
                <w:lang w:val="en-GB"/>
              </w:rPr>
              <w:t>semester</w:t>
            </w:r>
          </w:p>
        </w:tc>
        <w:tc>
          <w:tcPr>
            <w:tcW w:w="1667" w:type="pct"/>
          </w:tcPr>
          <w:p w:rsidR="00C95A91" w:rsidRPr="001445D3" w:rsidRDefault="0057504F" w:rsidP="00C95A91">
            <w:pPr>
              <w:jc w:val="both"/>
              <w:rPr>
                <w:sz w:val="20"/>
                <w:szCs w:val="20"/>
                <w:lang w:val="en-GB"/>
              </w:rPr>
            </w:pPr>
            <w:r w:rsidRPr="00635681">
              <w:rPr>
                <w:sz w:val="20"/>
                <w:szCs w:val="20"/>
                <w:lang w:val="en-GB"/>
              </w:rPr>
              <w:t>English</w:t>
            </w:r>
          </w:p>
        </w:tc>
      </w:tr>
    </w:tbl>
    <w:p w:rsidR="00C95A91" w:rsidRPr="001445D3" w:rsidRDefault="00C95A91" w:rsidP="00C95A91">
      <w:pPr>
        <w:jc w:val="both"/>
        <w:rPr>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1445D3" w:rsidTr="00C95A91">
        <w:tc>
          <w:tcPr>
            <w:tcW w:w="5000" w:type="pct"/>
            <w:gridSpan w:val="2"/>
            <w:shd w:val="clear" w:color="auto" w:fill="E6E6E6"/>
          </w:tcPr>
          <w:p w:rsidR="00C95A91" w:rsidRPr="001445D3" w:rsidRDefault="00A96B17" w:rsidP="00C95A91">
            <w:pPr>
              <w:jc w:val="center"/>
              <w:rPr>
                <w:b/>
                <w:bCs/>
                <w:sz w:val="20"/>
                <w:szCs w:val="20"/>
                <w:lang w:val="en-GB"/>
              </w:rPr>
            </w:pPr>
            <w:r w:rsidRPr="001445D3">
              <w:rPr>
                <w:b/>
                <w:bCs/>
                <w:sz w:val="20"/>
                <w:szCs w:val="20"/>
                <w:lang w:val="en-GB"/>
              </w:rPr>
              <w:t>Requirements for students</w:t>
            </w:r>
          </w:p>
        </w:tc>
      </w:tr>
      <w:tr w:rsidR="00C95A91" w:rsidRPr="001445D3" w:rsidTr="00C95A91">
        <w:tc>
          <w:tcPr>
            <w:tcW w:w="2490" w:type="pct"/>
          </w:tcPr>
          <w:p w:rsidR="00C95A91" w:rsidRDefault="006864EE" w:rsidP="00C95A91">
            <w:pPr>
              <w:jc w:val="both"/>
              <w:rPr>
                <w:b/>
                <w:sz w:val="20"/>
                <w:szCs w:val="20"/>
                <w:lang w:val="en-GB"/>
              </w:rPr>
            </w:pPr>
            <w:r w:rsidRPr="001445D3">
              <w:rPr>
                <w:b/>
                <w:bCs/>
                <w:sz w:val="20"/>
                <w:szCs w:val="20"/>
                <w:lang w:val="en-GB"/>
              </w:rPr>
              <w:t>Prerequisites</w:t>
            </w:r>
            <w:r w:rsidR="00C95A91" w:rsidRPr="001445D3">
              <w:rPr>
                <w:b/>
                <w:bCs/>
                <w:sz w:val="20"/>
                <w:szCs w:val="20"/>
                <w:lang w:val="en-GB"/>
              </w:rPr>
              <w:t>:</w:t>
            </w:r>
            <w:r w:rsidR="00423121" w:rsidRPr="00635681">
              <w:rPr>
                <w:sz w:val="20"/>
                <w:szCs w:val="20"/>
                <w:lang w:val="en-GB"/>
              </w:rPr>
              <w:t xml:space="preserve"> A student must have completed the following courses: anatomy, biochemistry, physiology. Microbiology, pathology and internal medicine</w:t>
            </w:r>
            <w:r w:rsidR="00423121" w:rsidRPr="00635681">
              <w:rPr>
                <w:b/>
                <w:sz w:val="20"/>
                <w:szCs w:val="20"/>
                <w:lang w:val="en-GB"/>
              </w:rPr>
              <w:t>.</w:t>
            </w:r>
          </w:p>
          <w:p w:rsidR="00423121" w:rsidRPr="001445D3" w:rsidRDefault="00B7203B" w:rsidP="00C95A91">
            <w:pPr>
              <w:jc w:val="both"/>
              <w:rPr>
                <w:sz w:val="20"/>
                <w:szCs w:val="20"/>
                <w:lang w:val="en-GB"/>
              </w:rPr>
            </w:pPr>
            <w:r w:rsidRPr="00A753B2">
              <w:rPr>
                <w:b/>
                <w:sz w:val="20"/>
                <w:szCs w:val="20"/>
              </w:rPr>
              <w:t xml:space="preserve">Prerequisites: </w:t>
            </w:r>
            <w:r w:rsidRPr="00A753B2">
              <w:rPr>
                <w:sz w:val="20"/>
                <w:szCs w:val="20"/>
              </w:rPr>
              <w:t>A student must have completed the following courses: human anatomy, human physiology, biochemistry, pathopysiology, internal medicine.</w:t>
            </w:r>
          </w:p>
          <w:p w:rsidR="00C95A91" w:rsidRPr="001445D3" w:rsidRDefault="00C95A91" w:rsidP="00C95A91">
            <w:pPr>
              <w:jc w:val="both"/>
              <w:rPr>
                <w:sz w:val="20"/>
                <w:szCs w:val="20"/>
                <w:lang w:val="en-GB"/>
              </w:rPr>
            </w:pPr>
          </w:p>
        </w:tc>
        <w:tc>
          <w:tcPr>
            <w:tcW w:w="2510" w:type="pct"/>
          </w:tcPr>
          <w:p w:rsidR="00C95A91" w:rsidRPr="001445D3" w:rsidRDefault="00EC72BB" w:rsidP="00EC72BB">
            <w:pPr>
              <w:pStyle w:val="CommentText"/>
              <w:rPr>
                <w:lang w:val="en-GB"/>
              </w:rPr>
            </w:pPr>
            <w:r w:rsidRPr="001445D3">
              <w:rPr>
                <w:b/>
                <w:lang w:val="en-GB"/>
              </w:rPr>
              <w:t>Additional requirements</w:t>
            </w:r>
            <w:r w:rsidR="00C95A91" w:rsidRPr="001445D3">
              <w:rPr>
                <w:b/>
                <w:bCs/>
                <w:lang w:val="en-GB"/>
              </w:rPr>
              <w:t xml:space="preserve"> (</w:t>
            </w:r>
            <w:r w:rsidR="00A96B17" w:rsidRPr="001445D3">
              <w:rPr>
                <w:b/>
                <w:bCs/>
                <w:lang w:val="en-GB"/>
              </w:rPr>
              <w:t>if any</w:t>
            </w:r>
            <w:r w:rsidR="00C95A91" w:rsidRPr="001445D3">
              <w:rPr>
                <w:b/>
                <w:bCs/>
                <w:lang w:val="en-GB"/>
              </w:rPr>
              <w:t>):</w:t>
            </w:r>
          </w:p>
          <w:p w:rsidR="00C31B3C" w:rsidRPr="00A753B2" w:rsidRDefault="00C31B3C" w:rsidP="00C31B3C">
            <w:pPr>
              <w:jc w:val="both"/>
              <w:rPr>
                <w:b/>
                <w:sz w:val="20"/>
                <w:szCs w:val="20"/>
              </w:rPr>
            </w:pPr>
            <w:r w:rsidRPr="00A753B2">
              <w:rPr>
                <w:b/>
                <w:sz w:val="20"/>
                <w:szCs w:val="20"/>
              </w:rPr>
              <w:t xml:space="preserve"> </w:t>
            </w:r>
            <w:r w:rsidRPr="00A753B2">
              <w:rPr>
                <w:sz w:val="20"/>
                <w:szCs w:val="20"/>
              </w:rPr>
              <w:t>None</w:t>
            </w:r>
          </w:p>
          <w:p w:rsidR="00C95A91" w:rsidRPr="001445D3" w:rsidRDefault="00C95A91" w:rsidP="00C95A91">
            <w:pPr>
              <w:jc w:val="both"/>
              <w:rPr>
                <w:sz w:val="20"/>
                <w:szCs w:val="20"/>
                <w:lang w:val="en-GB"/>
              </w:rPr>
            </w:pPr>
          </w:p>
        </w:tc>
      </w:tr>
    </w:tbl>
    <w:p w:rsidR="00C95A91" w:rsidRPr="001445D3" w:rsidRDefault="00C95A91" w:rsidP="00C95A91">
      <w:pPr>
        <w:jc w:val="both"/>
        <w:rPr>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1445D3" w:rsidTr="00C95A91">
        <w:tc>
          <w:tcPr>
            <w:tcW w:w="667" w:type="pct"/>
            <w:shd w:val="clear" w:color="auto" w:fill="E6E6E6"/>
          </w:tcPr>
          <w:p w:rsidR="00C95A91" w:rsidRPr="001445D3" w:rsidRDefault="00EC72BB" w:rsidP="00EC72BB">
            <w:pPr>
              <w:pStyle w:val="CommentText"/>
              <w:jc w:val="center"/>
              <w:rPr>
                <w:lang w:val="en-GB"/>
              </w:rPr>
            </w:pPr>
            <w:r w:rsidRPr="001445D3">
              <w:rPr>
                <w:b/>
                <w:szCs w:val="24"/>
                <w:lang w:val="en-GB"/>
              </w:rPr>
              <w:t>Course (module) volume in credits</w:t>
            </w:r>
          </w:p>
        </w:tc>
        <w:tc>
          <w:tcPr>
            <w:tcW w:w="667" w:type="pct"/>
            <w:shd w:val="clear" w:color="auto" w:fill="E6E6E6"/>
          </w:tcPr>
          <w:p w:rsidR="00C95A91" w:rsidRPr="001445D3" w:rsidRDefault="00A96B17" w:rsidP="00C95A91">
            <w:pPr>
              <w:jc w:val="center"/>
              <w:rPr>
                <w:b/>
                <w:bCs/>
                <w:sz w:val="20"/>
                <w:szCs w:val="20"/>
                <w:lang w:val="en-GB"/>
              </w:rPr>
            </w:pPr>
            <w:r w:rsidRPr="001445D3">
              <w:rPr>
                <w:b/>
                <w:bCs/>
                <w:sz w:val="20"/>
                <w:szCs w:val="20"/>
                <w:lang w:val="en-GB"/>
              </w:rPr>
              <w:t>Total s</w:t>
            </w:r>
            <w:r w:rsidR="006864EE" w:rsidRPr="001445D3">
              <w:rPr>
                <w:b/>
                <w:bCs/>
                <w:sz w:val="20"/>
                <w:szCs w:val="20"/>
                <w:lang w:val="en-GB"/>
              </w:rPr>
              <w:t>tudent’s workload</w:t>
            </w:r>
          </w:p>
        </w:tc>
        <w:tc>
          <w:tcPr>
            <w:tcW w:w="667" w:type="pct"/>
            <w:shd w:val="clear" w:color="auto" w:fill="E6E6E6"/>
          </w:tcPr>
          <w:p w:rsidR="00C95A91" w:rsidRPr="001445D3" w:rsidRDefault="006864EE" w:rsidP="00C95A91">
            <w:pPr>
              <w:jc w:val="center"/>
              <w:rPr>
                <w:b/>
                <w:bCs/>
                <w:sz w:val="20"/>
                <w:szCs w:val="20"/>
                <w:lang w:val="en-GB"/>
              </w:rPr>
            </w:pPr>
            <w:r w:rsidRPr="001445D3">
              <w:rPr>
                <w:b/>
                <w:bCs/>
                <w:sz w:val="20"/>
                <w:szCs w:val="20"/>
                <w:lang w:val="en-GB"/>
              </w:rPr>
              <w:t>Contact hours</w:t>
            </w:r>
          </w:p>
        </w:tc>
        <w:tc>
          <w:tcPr>
            <w:tcW w:w="667" w:type="pct"/>
            <w:shd w:val="clear" w:color="auto" w:fill="E6E6E6"/>
          </w:tcPr>
          <w:p w:rsidR="00C95A91" w:rsidRPr="001445D3" w:rsidRDefault="00A96B17" w:rsidP="00C95A91">
            <w:pPr>
              <w:jc w:val="center"/>
              <w:rPr>
                <w:b/>
                <w:bCs/>
                <w:sz w:val="20"/>
                <w:szCs w:val="20"/>
                <w:lang w:val="en-GB"/>
              </w:rPr>
            </w:pPr>
            <w:r w:rsidRPr="001445D3">
              <w:rPr>
                <w:b/>
                <w:bCs/>
                <w:sz w:val="20"/>
                <w:szCs w:val="20"/>
                <w:lang w:val="en-GB"/>
              </w:rPr>
              <w:t>Self-study hours</w:t>
            </w:r>
          </w:p>
        </w:tc>
      </w:tr>
      <w:tr w:rsidR="00C95A91" w:rsidRPr="001445D3" w:rsidTr="00C95A91">
        <w:tc>
          <w:tcPr>
            <w:tcW w:w="667" w:type="pct"/>
          </w:tcPr>
          <w:p w:rsidR="00C95A91" w:rsidRPr="001445D3" w:rsidRDefault="00F456CC" w:rsidP="00C95A91">
            <w:pPr>
              <w:jc w:val="both"/>
              <w:rPr>
                <w:sz w:val="20"/>
                <w:szCs w:val="20"/>
                <w:lang w:val="en-GB"/>
              </w:rPr>
            </w:pPr>
            <w:r>
              <w:rPr>
                <w:sz w:val="20"/>
                <w:szCs w:val="20"/>
                <w:lang w:val="en-GB"/>
              </w:rPr>
              <w:t>5</w:t>
            </w:r>
          </w:p>
        </w:tc>
        <w:tc>
          <w:tcPr>
            <w:tcW w:w="667" w:type="pct"/>
          </w:tcPr>
          <w:p w:rsidR="00C95A91" w:rsidRPr="001445D3" w:rsidRDefault="00F456CC" w:rsidP="00C95A91">
            <w:pPr>
              <w:jc w:val="both"/>
              <w:rPr>
                <w:sz w:val="20"/>
                <w:szCs w:val="20"/>
                <w:lang w:val="en-GB"/>
              </w:rPr>
            </w:pPr>
            <w:r>
              <w:rPr>
                <w:sz w:val="20"/>
                <w:szCs w:val="20"/>
                <w:lang w:val="en-GB"/>
              </w:rPr>
              <w:t>8</w:t>
            </w:r>
            <w:r w:rsidR="00FE3472">
              <w:rPr>
                <w:sz w:val="20"/>
                <w:szCs w:val="20"/>
                <w:lang w:val="en-GB"/>
              </w:rPr>
              <w:t>0</w:t>
            </w:r>
            <w:r>
              <w:rPr>
                <w:sz w:val="20"/>
                <w:szCs w:val="20"/>
                <w:lang w:val="en-GB"/>
              </w:rPr>
              <w:t>+</w:t>
            </w:r>
            <w:r w:rsidRPr="00124A12">
              <w:rPr>
                <w:color w:val="C00000"/>
                <w:sz w:val="20"/>
                <w:szCs w:val="20"/>
                <w:lang w:val="en-GB"/>
              </w:rPr>
              <w:t>40</w:t>
            </w:r>
          </w:p>
        </w:tc>
        <w:tc>
          <w:tcPr>
            <w:tcW w:w="667" w:type="pct"/>
          </w:tcPr>
          <w:p w:rsidR="00C95A91" w:rsidRPr="001445D3" w:rsidRDefault="00F456CC" w:rsidP="00C95A91">
            <w:pPr>
              <w:jc w:val="both"/>
              <w:rPr>
                <w:sz w:val="20"/>
                <w:szCs w:val="20"/>
                <w:lang w:val="en-GB"/>
              </w:rPr>
            </w:pPr>
            <w:r>
              <w:rPr>
                <w:sz w:val="20"/>
                <w:szCs w:val="20"/>
                <w:lang w:val="en-GB"/>
              </w:rPr>
              <w:t>4</w:t>
            </w:r>
            <w:r w:rsidR="00FE3472">
              <w:rPr>
                <w:sz w:val="20"/>
                <w:szCs w:val="20"/>
                <w:lang w:val="en-GB"/>
              </w:rPr>
              <w:t>0</w:t>
            </w:r>
            <w:r>
              <w:rPr>
                <w:sz w:val="20"/>
                <w:szCs w:val="20"/>
                <w:lang w:val="en-GB"/>
              </w:rPr>
              <w:t>+26</w:t>
            </w:r>
          </w:p>
        </w:tc>
        <w:tc>
          <w:tcPr>
            <w:tcW w:w="667" w:type="pct"/>
          </w:tcPr>
          <w:p w:rsidR="00C95A91" w:rsidRPr="001445D3" w:rsidRDefault="00F456CC" w:rsidP="00C95A91">
            <w:pPr>
              <w:jc w:val="both"/>
              <w:rPr>
                <w:sz w:val="20"/>
                <w:szCs w:val="20"/>
                <w:lang w:val="en-GB"/>
              </w:rPr>
            </w:pPr>
            <w:r>
              <w:rPr>
                <w:sz w:val="20"/>
                <w:szCs w:val="20"/>
                <w:lang w:val="en-GB"/>
              </w:rPr>
              <w:t>4</w:t>
            </w:r>
            <w:r w:rsidR="00FE3472">
              <w:rPr>
                <w:sz w:val="20"/>
                <w:szCs w:val="20"/>
                <w:lang w:val="en-GB"/>
              </w:rPr>
              <w:t>0</w:t>
            </w:r>
            <w:r>
              <w:rPr>
                <w:sz w:val="20"/>
                <w:szCs w:val="20"/>
                <w:lang w:val="en-GB"/>
              </w:rPr>
              <w:t>+</w:t>
            </w:r>
            <w:r w:rsidRPr="00124A12">
              <w:rPr>
                <w:color w:val="C00000"/>
                <w:sz w:val="20"/>
                <w:szCs w:val="20"/>
                <w:lang w:val="en-GB"/>
              </w:rPr>
              <w:t>14</w:t>
            </w:r>
          </w:p>
        </w:tc>
      </w:tr>
    </w:tbl>
    <w:p w:rsidR="00C95A91" w:rsidRPr="001445D3" w:rsidRDefault="00C95A91" w:rsidP="00C95A91">
      <w:pPr>
        <w:jc w:val="both"/>
        <w:rPr>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RPr="001445D3" w:rsidTr="001934AB">
        <w:tc>
          <w:tcPr>
            <w:tcW w:w="5000" w:type="pct"/>
            <w:gridSpan w:val="3"/>
            <w:shd w:val="clear" w:color="auto" w:fill="E6E6E6"/>
            <w:vAlign w:val="center"/>
          </w:tcPr>
          <w:p w:rsidR="00C95A91" w:rsidRPr="001445D3" w:rsidRDefault="006864EE" w:rsidP="00C95A91">
            <w:pPr>
              <w:jc w:val="center"/>
              <w:rPr>
                <w:b/>
                <w:bCs/>
                <w:sz w:val="20"/>
                <w:szCs w:val="20"/>
                <w:lang w:val="en-GB"/>
              </w:rPr>
            </w:pPr>
            <w:r w:rsidRPr="001445D3">
              <w:rPr>
                <w:b/>
                <w:bCs/>
                <w:sz w:val="20"/>
                <w:szCs w:val="20"/>
                <w:lang w:val="en-GB"/>
              </w:rPr>
              <w:t>Purpose of the course unit</w:t>
            </w:r>
            <w:r w:rsidR="00A96B17" w:rsidRPr="001445D3">
              <w:rPr>
                <w:b/>
                <w:bCs/>
                <w:sz w:val="20"/>
                <w:szCs w:val="20"/>
                <w:lang w:val="en-GB"/>
              </w:rPr>
              <w:t xml:space="preserve"> (module)</w:t>
            </w:r>
            <w:r w:rsidRPr="001445D3">
              <w:rPr>
                <w:b/>
                <w:bCs/>
                <w:sz w:val="20"/>
                <w:szCs w:val="20"/>
                <w:lang w:val="en-GB"/>
              </w:rPr>
              <w:t>: programme competences to be developed</w:t>
            </w:r>
          </w:p>
        </w:tc>
      </w:tr>
      <w:tr w:rsidR="00C95A91" w:rsidRPr="001445D3" w:rsidTr="001934AB">
        <w:tc>
          <w:tcPr>
            <w:tcW w:w="5000" w:type="pct"/>
            <w:gridSpan w:val="3"/>
            <w:vAlign w:val="center"/>
          </w:tcPr>
          <w:p w:rsidR="00AA3C27" w:rsidRDefault="00AA3C27" w:rsidP="00AA3C27">
            <w:pPr>
              <w:rPr>
                <w:sz w:val="20"/>
                <w:szCs w:val="20"/>
                <w:lang w:val="en-GB"/>
              </w:rPr>
            </w:pPr>
            <w:r w:rsidRPr="00635681">
              <w:rPr>
                <w:sz w:val="20"/>
                <w:szCs w:val="20"/>
                <w:lang w:val="en-GB"/>
              </w:rPr>
              <w:t xml:space="preserve">To give the understanding about development and life cycle of medicines, benefit risk balance and measures to optimise it.  </w:t>
            </w:r>
          </w:p>
          <w:p w:rsidR="00AA3C27" w:rsidRPr="00635681" w:rsidRDefault="00AA3C27" w:rsidP="00AA3C27">
            <w:pPr>
              <w:rPr>
                <w:sz w:val="20"/>
                <w:szCs w:val="20"/>
                <w:lang w:val="en-GB"/>
              </w:rPr>
            </w:pPr>
            <w:r>
              <w:rPr>
                <w:sz w:val="20"/>
                <w:szCs w:val="20"/>
                <w:lang w:val="en-GB"/>
              </w:rPr>
              <w:t xml:space="preserve">To familiarise with the principles of clinical pharmacology and application of them in practice; to understand the reason for variation of drug effects in different patients or patient groups, e.g., in paediatric patients, elderly, pregnancy and lactation, in patients with renal or hepatic impairment; to teach how to choose the best treatment for a particular patient, how to assess efficacy and safety of drug treatment; to introduce principles of drug interactions; to teach to recognise adverse drug reaction and  to report to competent authority; to teach how critically appraise the </w:t>
            </w:r>
            <w:r>
              <w:rPr>
                <w:sz w:val="20"/>
                <w:szCs w:val="20"/>
              </w:rPr>
              <w:t xml:space="preserve">results of </w:t>
            </w:r>
            <w:r>
              <w:rPr>
                <w:sz w:val="20"/>
                <w:szCs w:val="20"/>
                <w:lang w:val="en-GB"/>
              </w:rPr>
              <w:t>clinical trials, how to interpret information about the medicines and where to search for independent information on medicines.</w:t>
            </w:r>
          </w:p>
          <w:p w:rsidR="00C95A91" w:rsidRDefault="00C95A91" w:rsidP="00C95A91">
            <w:pPr>
              <w:rPr>
                <w:sz w:val="20"/>
                <w:szCs w:val="20"/>
                <w:lang w:val="en-GB"/>
              </w:rPr>
            </w:pPr>
          </w:p>
          <w:p w:rsidR="00AA3C27" w:rsidRPr="001445D3" w:rsidRDefault="00AA3C27" w:rsidP="00C95A91">
            <w:pPr>
              <w:rPr>
                <w:sz w:val="20"/>
                <w:szCs w:val="20"/>
                <w:lang w:val="en-GB"/>
              </w:rPr>
            </w:pPr>
            <w:r w:rsidRPr="00A753B2">
              <w:rPr>
                <w:sz w:val="20"/>
                <w:szCs w:val="20"/>
              </w:rPr>
              <w:t>To give the general understanding about the etiology, diagnostics and management of critical conditions; to develop ability to provide medical care in acute clinical situations; to familiarise with causes and results of contemporary global threats (terorism, war, ethnic conflicts); to introduce principles of first aid in situations of armed conflict.</w:t>
            </w:r>
          </w:p>
        </w:tc>
      </w:tr>
      <w:tr w:rsidR="00C95A91" w:rsidRPr="001445D3" w:rsidTr="001934AB">
        <w:tc>
          <w:tcPr>
            <w:tcW w:w="2176" w:type="pct"/>
            <w:shd w:val="clear" w:color="auto" w:fill="E6E6E6"/>
          </w:tcPr>
          <w:p w:rsidR="00C95A91" w:rsidRPr="001445D3" w:rsidRDefault="006864EE" w:rsidP="00C95A91">
            <w:pPr>
              <w:jc w:val="center"/>
              <w:rPr>
                <w:b/>
                <w:bCs/>
                <w:sz w:val="20"/>
                <w:szCs w:val="20"/>
                <w:lang w:val="en-GB"/>
              </w:rPr>
            </w:pPr>
            <w:r w:rsidRPr="001445D3">
              <w:rPr>
                <w:b/>
                <w:bCs/>
                <w:sz w:val="20"/>
                <w:szCs w:val="20"/>
                <w:lang w:val="en-GB"/>
              </w:rPr>
              <w:t>Learning outcomes of the course unit</w:t>
            </w:r>
            <w:r w:rsidR="00A96B17" w:rsidRPr="001445D3">
              <w:rPr>
                <w:b/>
                <w:bCs/>
                <w:sz w:val="20"/>
                <w:szCs w:val="20"/>
                <w:lang w:val="en-GB"/>
              </w:rPr>
              <w:t xml:space="preserve"> (module)</w:t>
            </w:r>
          </w:p>
        </w:tc>
        <w:tc>
          <w:tcPr>
            <w:tcW w:w="1395" w:type="pct"/>
            <w:shd w:val="clear" w:color="auto" w:fill="E6E6E6"/>
          </w:tcPr>
          <w:p w:rsidR="00C95A91" w:rsidRPr="001445D3" w:rsidRDefault="006864EE" w:rsidP="00C95A91">
            <w:pPr>
              <w:jc w:val="center"/>
              <w:rPr>
                <w:b/>
                <w:bCs/>
                <w:sz w:val="20"/>
                <w:szCs w:val="20"/>
                <w:lang w:val="en-GB"/>
              </w:rPr>
            </w:pPr>
            <w:r w:rsidRPr="001445D3">
              <w:rPr>
                <w:b/>
                <w:bCs/>
                <w:sz w:val="20"/>
                <w:szCs w:val="20"/>
                <w:lang w:val="en-GB"/>
              </w:rPr>
              <w:t>Teaching and learning methods</w:t>
            </w:r>
          </w:p>
        </w:tc>
        <w:tc>
          <w:tcPr>
            <w:tcW w:w="1429" w:type="pct"/>
            <w:shd w:val="clear" w:color="auto" w:fill="E6E6E6"/>
          </w:tcPr>
          <w:p w:rsidR="00C95A91" w:rsidRPr="001445D3" w:rsidRDefault="006864EE" w:rsidP="00C95A91">
            <w:pPr>
              <w:jc w:val="center"/>
              <w:rPr>
                <w:b/>
                <w:bCs/>
                <w:sz w:val="20"/>
                <w:szCs w:val="20"/>
                <w:lang w:val="en-GB"/>
              </w:rPr>
            </w:pPr>
            <w:r w:rsidRPr="001445D3">
              <w:rPr>
                <w:b/>
                <w:bCs/>
                <w:sz w:val="20"/>
                <w:szCs w:val="20"/>
                <w:lang w:val="en-GB"/>
              </w:rPr>
              <w:t>Assessment methods</w:t>
            </w:r>
          </w:p>
        </w:tc>
      </w:tr>
      <w:tr w:rsidR="00C95A91" w:rsidRPr="001445D3" w:rsidTr="001934AB">
        <w:tc>
          <w:tcPr>
            <w:tcW w:w="2176" w:type="pct"/>
          </w:tcPr>
          <w:p w:rsidR="00C95A91" w:rsidRPr="001445D3" w:rsidRDefault="00C95A91" w:rsidP="00C95A91">
            <w:pPr>
              <w:tabs>
                <w:tab w:val="left" w:pos="-2988"/>
              </w:tabs>
              <w:rPr>
                <w:sz w:val="20"/>
                <w:szCs w:val="20"/>
                <w:lang w:val="en-GB"/>
              </w:rPr>
            </w:pPr>
          </w:p>
          <w:tbl>
            <w:tblPr>
              <w:tblW w:w="5128" w:type="pct"/>
              <w:tblLook w:val="04A0" w:firstRow="1" w:lastRow="0" w:firstColumn="1" w:lastColumn="0" w:noHBand="0" w:noVBand="1"/>
            </w:tblPr>
            <w:tblGrid>
              <w:gridCol w:w="106"/>
              <w:gridCol w:w="4083"/>
              <w:gridCol w:w="36"/>
            </w:tblGrid>
            <w:tr w:rsidR="00773E44" w:rsidRPr="00635681" w:rsidTr="00323F30">
              <w:trPr>
                <w:gridBefore w:val="1"/>
                <w:wBefore w:w="125" w:type="pct"/>
              </w:trPr>
              <w:tc>
                <w:tcPr>
                  <w:tcW w:w="4875" w:type="pct"/>
                  <w:gridSpan w:val="2"/>
                </w:tcPr>
                <w:p w:rsidR="00773E44" w:rsidRPr="00635681" w:rsidRDefault="00773E44" w:rsidP="00763353">
                  <w:pPr>
                    <w:rPr>
                      <w:b/>
                      <w:bCs/>
                      <w:sz w:val="20"/>
                      <w:szCs w:val="20"/>
                      <w:lang w:val="en-GB"/>
                    </w:rPr>
                  </w:pPr>
                  <w:r>
                    <w:rPr>
                      <w:bCs/>
                      <w:sz w:val="20"/>
                      <w:szCs w:val="20"/>
                      <w:lang w:val="en-GB"/>
                    </w:rPr>
                    <w:t>After the course the student will be able</w:t>
                  </w:r>
                </w:p>
              </w:tc>
            </w:tr>
            <w:tr w:rsidR="00773E44" w:rsidRPr="00635681" w:rsidTr="00323F30">
              <w:trPr>
                <w:gridBefore w:val="1"/>
                <w:wBefore w:w="125" w:type="pct"/>
                <w:trHeight w:val="690"/>
              </w:trPr>
              <w:tc>
                <w:tcPr>
                  <w:tcW w:w="4875" w:type="pct"/>
                  <w:gridSpan w:val="2"/>
                </w:tcPr>
                <w:p w:rsidR="00773E44" w:rsidRPr="00635681" w:rsidRDefault="00773E44" w:rsidP="00773E44">
                  <w:pPr>
                    <w:numPr>
                      <w:ilvl w:val="0"/>
                      <w:numId w:val="2"/>
                    </w:numPr>
                    <w:tabs>
                      <w:tab w:val="left" w:pos="142"/>
                    </w:tabs>
                    <w:ind w:left="142" w:hanging="142"/>
                    <w:rPr>
                      <w:sz w:val="20"/>
                      <w:szCs w:val="20"/>
                      <w:lang w:val="en-GB"/>
                    </w:rPr>
                  </w:pPr>
                  <w:r>
                    <w:rPr>
                      <w:sz w:val="20"/>
                      <w:szCs w:val="20"/>
                      <w:lang w:val="en-GB"/>
                    </w:rPr>
                    <w:t xml:space="preserve">To understand and describe drug development and life cycle, benefit risk balance of medicines, aim for risk management, risk minimisation measures and effectiveness of risk minimisation. </w:t>
                  </w:r>
                </w:p>
              </w:tc>
            </w:tr>
            <w:tr w:rsidR="00773E44" w:rsidRPr="006728D6" w:rsidTr="00323F30">
              <w:trPr>
                <w:gridBefore w:val="1"/>
                <w:wBefore w:w="125" w:type="pct"/>
              </w:trPr>
              <w:tc>
                <w:tcPr>
                  <w:tcW w:w="4875" w:type="pct"/>
                  <w:gridSpan w:val="2"/>
                </w:tcPr>
                <w:p w:rsidR="00773E44" w:rsidRPr="006728D6" w:rsidRDefault="00773E44" w:rsidP="00773E44">
                  <w:pPr>
                    <w:numPr>
                      <w:ilvl w:val="0"/>
                      <w:numId w:val="2"/>
                    </w:numPr>
                    <w:tabs>
                      <w:tab w:val="left" w:pos="142"/>
                    </w:tabs>
                    <w:ind w:left="142" w:hanging="142"/>
                    <w:rPr>
                      <w:sz w:val="20"/>
                      <w:szCs w:val="20"/>
                      <w:lang w:val="en-GB"/>
                    </w:rPr>
                  </w:pPr>
                  <w:r w:rsidRPr="006728D6">
                    <w:rPr>
                      <w:sz w:val="20"/>
                      <w:szCs w:val="20"/>
                      <w:lang w:val="en-GB"/>
                    </w:rPr>
                    <w:t xml:space="preserve">Will be able to use in practice the principles of rational prescribing and use of medicines, to assess effectiveness and safety of drug treatment, to predict possible drug-drug interaction; to recognise and differentiate adverse drug reactions, to establish causal relationship and to report to the competent authority (State medicines Control Agency).  </w:t>
                  </w:r>
                </w:p>
              </w:tc>
            </w:tr>
            <w:tr w:rsidR="00323F30" w:rsidRPr="006728D6" w:rsidTr="00323F30">
              <w:trPr>
                <w:gridAfter w:val="1"/>
                <w:wAfter w:w="43" w:type="pct"/>
              </w:trPr>
              <w:tc>
                <w:tcPr>
                  <w:tcW w:w="4957" w:type="pct"/>
                  <w:gridSpan w:val="2"/>
                </w:tcPr>
                <w:p w:rsidR="00323F30" w:rsidRPr="006728D6" w:rsidRDefault="00323F30" w:rsidP="00323F30">
                  <w:pPr>
                    <w:numPr>
                      <w:ilvl w:val="0"/>
                      <w:numId w:val="2"/>
                    </w:numPr>
                    <w:tabs>
                      <w:tab w:val="left" w:pos="142"/>
                    </w:tabs>
                    <w:ind w:left="142" w:hanging="142"/>
                    <w:rPr>
                      <w:sz w:val="20"/>
                      <w:szCs w:val="20"/>
                      <w:lang w:val="en-GB"/>
                    </w:rPr>
                  </w:pPr>
                  <w:r w:rsidRPr="006728D6">
                    <w:rPr>
                      <w:sz w:val="20"/>
                      <w:szCs w:val="20"/>
                      <w:lang w:val="en-GB"/>
                    </w:rPr>
                    <w:t>Will be able to evaluate patient and drug interaction specificity, and make a dose or treatmen</w:t>
                  </w:r>
                  <w:r>
                    <w:rPr>
                      <w:sz w:val="20"/>
                      <w:szCs w:val="20"/>
                      <w:lang w:val="en-GB"/>
                    </w:rPr>
                    <w:t>t</w:t>
                  </w:r>
                  <w:r w:rsidRPr="006728D6">
                    <w:rPr>
                      <w:sz w:val="20"/>
                      <w:szCs w:val="20"/>
                      <w:lang w:val="en-GB"/>
                    </w:rPr>
                    <w:t xml:space="preserve"> adjustment for patients with renal or hepatic impairment and for elderly. Will understand therapeutic drug monitoring.</w:t>
                  </w:r>
                </w:p>
              </w:tc>
            </w:tr>
            <w:tr w:rsidR="00323F30" w:rsidRPr="006728D6" w:rsidTr="00323F30">
              <w:trPr>
                <w:gridAfter w:val="1"/>
                <w:wAfter w:w="43" w:type="pct"/>
              </w:trPr>
              <w:tc>
                <w:tcPr>
                  <w:tcW w:w="4957" w:type="pct"/>
                  <w:gridSpan w:val="2"/>
                </w:tcPr>
                <w:p w:rsidR="00323F30" w:rsidRPr="006728D6" w:rsidRDefault="00323F30" w:rsidP="00323F30">
                  <w:pPr>
                    <w:numPr>
                      <w:ilvl w:val="0"/>
                      <w:numId w:val="2"/>
                    </w:numPr>
                    <w:tabs>
                      <w:tab w:val="left" w:pos="142"/>
                    </w:tabs>
                    <w:ind w:left="142" w:hanging="142"/>
                    <w:rPr>
                      <w:sz w:val="20"/>
                      <w:szCs w:val="20"/>
                      <w:lang w:val="en-GB"/>
                    </w:rPr>
                  </w:pPr>
                  <w:r w:rsidRPr="006728D6">
                    <w:rPr>
                      <w:sz w:val="20"/>
                      <w:szCs w:val="20"/>
                      <w:lang w:val="en-GB"/>
                    </w:rPr>
                    <w:t xml:space="preserve">Will be able to assess benefit and risk of drug treatment in pregnancy and lactation. </w:t>
                  </w:r>
                </w:p>
              </w:tc>
            </w:tr>
            <w:tr w:rsidR="00323F30" w:rsidRPr="006728D6" w:rsidTr="00323F30">
              <w:trPr>
                <w:gridAfter w:val="1"/>
                <w:wAfter w:w="43" w:type="pct"/>
              </w:trPr>
              <w:tc>
                <w:tcPr>
                  <w:tcW w:w="4957" w:type="pct"/>
                  <w:gridSpan w:val="2"/>
                </w:tcPr>
                <w:p w:rsidR="00323F30" w:rsidRPr="006728D6" w:rsidRDefault="00323F30" w:rsidP="00323F30">
                  <w:pPr>
                    <w:numPr>
                      <w:ilvl w:val="0"/>
                      <w:numId w:val="2"/>
                    </w:numPr>
                    <w:tabs>
                      <w:tab w:val="left" w:pos="142"/>
                      <w:tab w:val="left" w:pos="284"/>
                      <w:tab w:val="left" w:pos="907"/>
                    </w:tabs>
                    <w:ind w:left="142" w:hanging="142"/>
                    <w:rPr>
                      <w:sz w:val="20"/>
                      <w:szCs w:val="20"/>
                      <w:lang w:val="en-GB"/>
                    </w:rPr>
                  </w:pPr>
                  <w:r w:rsidRPr="006728D6">
                    <w:rPr>
                      <w:sz w:val="20"/>
                      <w:szCs w:val="20"/>
                      <w:lang w:val="en-GB"/>
                    </w:rPr>
                    <w:t xml:space="preserve">Will be able to interpret critically the results of clinical trials, and drug information. </w:t>
                  </w:r>
                </w:p>
              </w:tc>
            </w:tr>
          </w:tbl>
          <w:p w:rsidR="00C95A91" w:rsidRPr="001445D3" w:rsidRDefault="00C95A91" w:rsidP="00C95A91">
            <w:pPr>
              <w:tabs>
                <w:tab w:val="left" w:pos="-2988"/>
              </w:tabs>
              <w:rPr>
                <w:sz w:val="20"/>
                <w:szCs w:val="20"/>
                <w:lang w:val="en-GB"/>
              </w:rPr>
            </w:pPr>
          </w:p>
        </w:tc>
        <w:tc>
          <w:tcPr>
            <w:tcW w:w="1395" w:type="pct"/>
          </w:tcPr>
          <w:tbl>
            <w:tblPr>
              <w:tblW w:w="5000" w:type="pct"/>
              <w:tblLook w:val="04A0" w:firstRow="1" w:lastRow="0" w:firstColumn="1" w:lastColumn="0" w:noHBand="0" w:noVBand="1"/>
            </w:tblPr>
            <w:tblGrid>
              <w:gridCol w:w="2563"/>
            </w:tblGrid>
            <w:tr w:rsidR="00323F30" w:rsidRPr="00635681" w:rsidTr="00763353">
              <w:tc>
                <w:tcPr>
                  <w:tcW w:w="1395" w:type="pct"/>
                </w:tcPr>
                <w:p w:rsidR="00323F30" w:rsidRPr="00635681" w:rsidRDefault="00323F30" w:rsidP="00763353">
                  <w:pPr>
                    <w:rPr>
                      <w:b/>
                      <w:bCs/>
                      <w:sz w:val="20"/>
                      <w:szCs w:val="20"/>
                      <w:lang w:val="en-GB"/>
                    </w:rPr>
                  </w:pPr>
                </w:p>
              </w:tc>
            </w:tr>
            <w:tr w:rsidR="00323F30" w:rsidRPr="00635681" w:rsidTr="00763353">
              <w:trPr>
                <w:trHeight w:val="690"/>
              </w:trPr>
              <w:tc>
                <w:tcPr>
                  <w:tcW w:w="1395" w:type="pct"/>
                  <w:vMerge w:val="restart"/>
                </w:tcPr>
                <w:p w:rsidR="00323F30" w:rsidRPr="00635681" w:rsidRDefault="00323F30" w:rsidP="00763353">
                  <w:pPr>
                    <w:tabs>
                      <w:tab w:val="left" w:pos="851"/>
                      <w:tab w:val="left" w:pos="907"/>
                    </w:tabs>
                    <w:rPr>
                      <w:sz w:val="20"/>
                      <w:szCs w:val="20"/>
                      <w:lang w:val="en-GB"/>
                    </w:rPr>
                  </w:pPr>
                  <w:r>
                    <w:rPr>
                      <w:sz w:val="20"/>
                      <w:szCs w:val="20"/>
                      <w:lang w:val="en-GB"/>
                    </w:rPr>
                    <w:t xml:space="preserve">During practical work, the students work in small groups, solve the problems and discuss clinical situations, learn how to find necessary information and how to interpret information critically. </w:t>
                  </w:r>
                </w:p>
                <w:p w:rsidR="00323F30" w:rsidRPr="00635681" w:rsidRDefault="00323F30" w:rsidP="00763353">
                  <w:pPr>
                    <w:tabs>
                      <w:tab w:val="left" w:pos="851"/>
                      <w:tab w:val="left" w:pos="907"/>
                    </w:tabs>
                    <w:rPr>
                      <w:sz w:val="20"/>
                      <w:szCs w:val="20"/>
                      <w:lang w:val="en-GB"/>
                    </w:rPr>
                  </w:pPr>
                  <w:r>
                    <w:rPr>
                      <w:sz w:val="20"/>
                      <w:szCs w:val="20"/>
                      <w:lang w:val="en-GB"/>
                    </w:rPr>
                    <w:t xml:space="preserve">During the course, the students have to fulfil specific task for self-study: describe adverse drug reaction and prepare the report to competent authority; to prescribe treatment for specific patients; to evaluate  rationality of drug prescribing in specific given situation </w:t>
                  </w:r>
                </w:p>
                <w:p w:rsidR="00323F30" w:rsidRPr="00635681" w:rsidRDefault="00323F30" w:rsidP="00763353">
                  <w:pPr>
                    <w:tabs>
                      <w:tab w:val="left" w:pos="851"/>
                      <w:tab w:val="left" w:pos="907"/>
                    </w:tabs>
                    <w:rPr>
                      <w:sz w:val="20"/>
                      <w:szCs w:val="20"/>
                      <w:lang w:val="en-GB"/>
                    </w:rPr>
                  </w:pPr>
                </w:p>
              </w:tc>
            </w:tr>
            <w:tr w:rsidR="00323F30" w:rsidRPr="006728D6" w:rsidTr="00763353">
              <w:trPr>
                <w:trHeight w:val="230"/>
              </w:trPr>
              <w:tc>
                <w:tcPr>
                  <w:tcW w:w="1395" w:type="pct"/>
                  <w:vMerge/>
                </w:tcPr>
                <w:p w:rsidR="00323F30" w:rsidRPr="006728D6" w:rsidRDefault="00323F30" w:rsidP="00763353">
                  <w:pPr>
                    <w:tabs>
                      <w:tab w:val="left" w:pos="851"/>
                      <w:tab w:val="left" w:pos="907"/>
                    </w:tabs>
                    <w:rPr>
                      <w:sz w:val="20"/>
                      <w:szCs w:val="20"/>
                      <w:lang w:val="en-GB"/>
                    </w:rPr>
                  </w:pPr>
                </w:p>
              </w:tc>
            </w:tr>
            <w:tr w:rsidR="00323F30" w:rsidRPr="006728D6" w:rsidTr="00763353">
              <w:trPr>
                <w:trHeight w:val="230"/>
              </w:trPr>
              <w:tc>
                <w:tcPr>
                  <w:tcW w:w="1395" w:type="pct"/>
                  <w:vMerge/>
                </w:tcPr>
                <w:p w:rsidR="00323F30" w:rsidRPr="006728D6" w:rsidRDefault="00323F30" w:rsidP="00763353">
                  <w:pPr>
                    <w:tabs>
                      <w:tab w:val="left" w:pos="851"/>
                      <w:tab w:val="left" w:pos="907"/>
                    </w:tabs>
                    <w:rPr>
                      <w:sz w:val="20"/>
                      <w:szCs w:val="20"/>
                      <w:lang w:val="en-GB"/>
                    </w:rPr>
                  </w:pPr>
                </w:p>
              </w:tc>
            </w:tr>
            <w:tr w:rsidR="00323F30" w:rsidRPr="006728D6" w:rsidTr="00763353">
              <w:trPr>
                <w:trHeight w:val="230"/>
              </w:trPr>
              <w:tc>
                <w:tcPr>
                  <w:tcW w:w="1395" w:type="pct"/>
                  <w:vMerge/>
                </w:tcPr>
                <w:p w:rsidR="00323F30" w:rsidRPr="006728D6" w:rsidRDefault="00323F30" w:rsidP="00763353">
                  <w:pPr>
                    <w:tabs>
                      <w:tab w:val="left" w:pos="851"/>
                      <w:tab w:val="left" w:pos="907"/>
                    </w:tabs>
                    <w:rPr>
                      <w:sz w:val="20"/>
                      <w:szCs w:val="20"/>
                      <w:lang w:val="en-GB"/>
                    </w:rPr>
                  </w:pPr>
                </w:p>
              </w:tc>
            </w:tr>
            <w:tr w:rsidR="00323F30" w:rsidRPr="006728D6" w:rsidTr="00763353">
              <w:trPr>
                <w:trHeight w:val="230"/>
              </w:trPr>
              <w:tc>
                <w:tcPr>
                  <w:tcW w:w="1395" w:type="pct"/>
                </w:tcPr>
                <w:p w:rsidR="00323F30" w:rsidRPr="006728D6" w:rsidRDefault="00323F30" w:rsidP="00763353">
                  <w:pPr>
                    <w:tabs>
                      <w:tab w:val="left" w:pos="851"/>
                      <w:tab w:val="left" w:pos="907"/>
                    </w:tabs>
                    <w:rPr>
                      <w:sz w:val="20"/>
                      <w:szCs w:val="20"/>
                      <w:lang w:val="en-GB"/>
                    </w:rPr>
                  </w:pPr>
                  <w:r>
                    <w:rPr>
                      <w:sz w:val="20"/>
                      <w:szCs w:val="20"/>
                      <w:lang w:val="en-GB"/>
                    </w:rPr>
                    <w:t>During practical work, the students will read given publications of clinical trials and will apprise the quality of these trials and reliability of the results; will discuss the quality indicators of clinical trials and interpretation of results</w:t>
                  </w:r>
                  <w:r w:rsidRPr="006728D6">
                    <w:rPr>
                      <w:sz w:val="20"/>
                      <w:szCs w:val="20"/>
                      <w:lang w:val="en-GB"/>
                    </w:rPr>
                    <w:t>.</w:t>
                  </w:r>
                </w:p>
              </w:tc>
            </w:tr>
          </w:tbl>
          <w:p w:rsidR="00C95A91" w:rsidRPr="001445D3" w:rsidRDefault="00C95A91" w:rsidP="00C95A91">
            <w:pPr>
              <w:tabs>
                <w:tab w:val="left" w:pos="851"/>
                <w:tab w:val="left" w:pos="907"/>
              </w:tabs>
              <w:rPr>
                <w:sz w:val="20"/>
                <w:szCs w:val="20"/>
                <w:lang w:val="en-GB"/>
              </w:rPr>
            </w:pPr>
          </w:p>
        </w:tc>
        <w:tc>
          <w:tcPr>
            <w:tcW w:w="1429" w:type="pct"/>
          </w:tcPr>
          <w:p w:rsidR="00323F30" w:rsidRPr="00635681" w:rsidRDefault="00323F30" w:rsidP="00323F30">
            <w:pPr>
              <w:tabs>
                <w:tab w:val="left" w:pos="851"/>
                <w:tab w:val="left" w:pos="907"/>
              </w:tabs>
              <w:rPr>
                <w:sz w:val="20"/>
                <w:szCs w:val="20"/>
                <w:lang w:val="en-GB"/>
              </w:rPr>
            </w:pPr>
            <w:r>
              <w:rPr>
                <w:sz w:val="20"/>
                <w:szCs w:val="20"/>
                <w:lang w:val="en-GB"/>
              </w:rPr>
              <w:t>The knowledge and understanding of students is checked during every practical work – short written or oral test</w:t>
            </w:r>
            <w:r w:rsidRPr="00635681">
              <w:rPr>
                <w:sz w:val="20"/>
                <w:szCs w:val="20"/>
                <w:lang w:val="en-GB"/>
              </w:rPr>
              <w:t>.</w:t>
            </w:r>
          </w:p>
          <w:p w:rsidR="00323F30" w:rsidRPr="00635681" w:rsidRDefault="00323F30" w:rsidP="00323F30">
            <w:pPr>
              <w:tabs>
                <w:tab w:val="left" w:pos="851"/>
                <w:tab w:val="left" w:pos="907"/>
              </w:tabs>
              <w:rPr>
                <w:sz w:val="20"/>
                <w:szCs w:val="20"/>
                <w:lang w:val="en-GB"/>
              </w:rPr>
            </w:pPr>
          </w:p>
          <w:p w:rsidR="00323F30" w:rsidRPr="0050001C" w:rsidRDefault="00323F30" w:rsidP="00323F30">
            <w:pPr>
              <w:tabs>
                <w:tab w:val="left" w:pos="851"/>
                <w:tab w:val="left" w:pos="907"/>
              </w:tabs>
              <w:rPr>
                <w:sz w:val="20"/>
                <w:szCs w:val="20"/>
                <w:lang w:val="en-GB"/>
              </w:rPr>
            </w:pPr>
            <w:r>
              <w:rPr>
                <w:sz w:val="20"/>
                <w:szCs w:val="20"/>
                <w:lang w:val="en-GB"/>
              </w:rPr>
              <w:t>Self-study work (ADR reporting, and prescription of treatment) and work in class is scored in 10 points system. This score makes up 15</w:t>
            </w:r>
            <w:r>
              <w:rPr>
                <w:sz w:val="20"/>
                <w:szCs w:val="20"/>
              </w:rPr>
              <w:t xml:space="preserve">% </w:t>
            </w:r>
            <w:r w:rsidRPr="0050001C">
              <w:rPr>
                <w:sz w:val="20"/>
                <w:szCs w:val="20"/>
                <w:lang w:val="en-GB"/>
              </w:rPr>
              <w:t xml:space="preserve">of final exam score.  </w:t>
            </w:r>
          </w:p>
          <w:p w:rsidR="00323F30" w:rsidRPr="00635681" w:rsidRDefault="00323F30" w:rsidP="00323F30">
            <w:pPr>
              <w:tabs>
                <w:tab w:val="left" w:pos="851"/>
                <w:tab w:val="left" w:pos="907"/>
              </w:tabs>
              <w:rPr>
                <w:sz w:val="20"/>
                <w:szCs w:val="20"/>
                <w:lang w:val="en-GB"/>
              </w:rPr>
            </w:pPr>
          </w:p>
          <w:p w:rsidR="00323F30" w:rsidRDefault="00323F30" w:rsidP="00323F30">
            <w:pPr>
              <w:tabs>
                <w:tab w:val="left" w:pos="851"/>
                <w:tab w:val="left" w:pos="907"/>
              </w:tabs>
              <w:rPr>
                <w:sz w:val="20"/>
                <w:szCs w:val="20"/>
                <w:lang w:val="en-GB"/>
              </w:rPr>
            </w:pPr>
            <w:r>
              <w:rPr>
                <w:sz w:val="20"/>
                <w:szCs w:val="20"/>
                <w:lang w:val="en-GB"/>
              </w:rPr>
              <w:t xml:space="preserve">Self-study work evaluating rationality of treatment </w:t>
            </w:r>
            <w:r w:rsidRPr="0050001C">
              <w:rPr>
                <w:sz w:val="20"/>
                <w:szCs w:val="20"/>
                <w:lang w:val="en-GB"/>
              </w:rPr>
              <w:t xml:space="preserve">is scored in 10 points system. This score makes up </w:t>
            </w:r>
            <w:r>
              <w:rPr>
                <w:sz w:val="20"/>
                <w:szCs w:val="20"/>
                <w:lang w:val="en-GB"/>
              </w:rPr>
              <w:t>15</w:t>
            </w:r>
            <w:r w:rsidRPr="0050001C">
              <w:rPr>
                <w:sz w:val="20"/>
                <w:szCs w:val="20"/>
                <w:lang w:val="en-GB"/>
              </w:rPr>
              <w:t>% of final exam score.</w:t>
            </w:r>
          </w:p>
          <w:p w:rsidR="00C95A91" w:rsidRPr="001445D3" w:rsidRDefault="00323F30" w:rsidP="00323F30">
            <w:pPr>
              <w:tabs>
                <w:tab w:val="left" w:pos="851"/>
                <w:tab w:val="left" w:pos="907"/>
              </w:tabs>
              <w:rPr>
                <w:sz w:val="20"/>
                <w:szCs w:val="20"/>
                <w:lang w:val="en-GB"/>
              </w:rPr>
            </w:pPr>
            <w:r>
              <w:rPr>
                <w:sz w:val="20"/>
                <w:szCs w:val="20"/>
                <w:lang w:val="en-GB"/>
              </w:rPr>
              <w:t xml:space="preserve">After finalisation of the course – final examination. It </w:t>
            </w:r>
            <w:r w:rsidRPr="00034BE3">
              <w:rPr>
                <w:sz w:val="20"/>
                <w:szCs w:val="20"/>
                <w:lang w:val="en-GB"/>
              </w:rPr>
              <w:t xml:space="preserve">is scored in 10 points system. This score makes up </w:t>
            </w:r>
            <w:r>
              <w:rPr>
                <w:sz w:val="20"/>
                <w:szCs w:val="20"/>
                <w:lang w:val="en-GB"/>
              </w:rPr>
              <w:t>7</w:t>
            </w:r>
            <w:r w:rsidRPr="00034BE3">
              <w:rPr>
                <w:sz w:val="20"/>
                <w:szCs w:val="20"/>
                <w:lang w:val="en-GB"/>
              </w:rPr>
              <w:t>0% of final exam score.</w:t>
            </w:r>
          </w:p>
        </w:tc>
      </w:tr>
      <w:tr w:rsidR="00C95A91" w:rsidRPr="001445D3" w:rsidTr="001934AB">
        <w:tc>
          <w:tcPr>
            <w:tcW w:w="2176" w:type="pct"/>
          </w:tcPr>
          <w:p w:rsidR="00C95A91" w:rsidRDefault="002B3AD0" w:rsidP="00C95A91">
            <w:pPr>
              <w:tabs>
                <w:tab w:val="left" w:pos="-2988"/>
              </w:tabs>
              <w:rPr>
                <w:sz w:val="20"/>
                <w:szCs w:val="20"/>
              </w:rPr>
            </w:pPr>
            <w:r w:rsidRPr="00A753B2">
              <w:rPr>
                <w:sz w:val="20"/>
                <w:szCs w:val="20"/>
              </w:rPr>
              <w:t xml:space="preserve">Will be able to act </w:t>
            </w:r>
            <w:r w:rsidRPr="00A753B2">
              <w:rPr>
                <w:rStyle w:val="Emphasis"/>
                <w:rFonts w:eastAsia="Calibri"/>
                <w:bCs/>
                <w:iCs/>
                <w:sz w:val="20"/>
                <w:szCs w:val="20"/>
                <w:shd w:val="clear" w:color="auto" w:fill="FFFFFF"/>
              </w:rPr>
              <w:t>conscientiously and comply with ethical standards, act empathetic, demonstrate ability of critical,creative thinking,</w:t>
            </w:r>
            <w:r w:rsidRPr="00A753B2">
              <w:rPr>
                <w:sz w:val="20"/>
                <w:szCs w:val="20"/>
              </w:rPr>
              <w:t xml:space="preserve"> show initiative and ability of goal oriented behavior, demonstrate effective teamwork skills.</w:t>
            </w:r>
          </w:p>
          <w:p w:rsidR="00953259" w:rsidRDefault="00953259" w:rsidP="00C95A91">
            <w:pPr>
              <w:tabs>
                <w:tab w:val="left" w:pos="-2988"/>
              </w:tabs>
              <w:rPr>
                <w:sz w:val="20"/>
                <w:szCs w:val="20"/>
              </w:rPr>
            </w:pPr>
            <w:r w:rsidRPr="00A753B2">
              <w:rPr>
                <w:sz w:val="20"/>
                <w:szCs w:val="20"/>
              </w:rPr>
              <w:t>Will be able to understand the basics of diagnostics and primary management of main life threatening conditions.</w:t>
            </w:r>
          </w:p>
          <w:p w:rsidR="00953259" w:rsidRPr="00953259" w:rsidRDefault="00953259" w:rsidP="00C95A91">
            <w:pPr>
              <w:tabs>
                <w:tab w:val="left" w:pos="-2988"/>
              </w:tabs>
              <w:rPr>
                <w:sz w:val="20"/>
                <w:szCs w:val="20"/>
              </w:rPr>
            </w:pPr>
            <w:r w:rsidRPr="00A753B2">
              <w:rPr>
                <w:sz w:val="20"/>
                <w:szCs w:val="20"/>
              </w:rPr>
              <w:t>Will be able to recognize urgent medical conditions; will have principal knowledge of management of acute medical conditions.</w:t>
            </w:r>
          </w:p>
          <w:p w:rsidR="00C95A91" w:rsidRPr="001445D3" w:rsidRDefault="00953259" w:rsidP="00C95A91">
            <w:pPr>
              <w:tabs>
                <w:tab w:val="left" w:pos="-2988"/>
              </w:tabs>
              <w:rPr>
                <w:sz w:val="20"/>
                <w:szCs w:val="20"/>
                <w:lang w:val="en-GB"/>
              </w:rPr>
            </w:pPr>
            <w:r w:rsidRPr="00A753B2">
              <w:rPr>
                <w:sz w:val="20"/>
                <w:szCs w:val="20"/>
              </w:rPr>
              <w:t>Will be able to understand principles of medical care in cases of mass casualty incidents.</w:t>
            </w:r>
          </w:p>
        </w:tc>
        <w:tc>
          <w:tcPr>
            <w:tcW w:w="1395" w:type="pct"/>
          </w:tcPr>
          <w:p w:rsidR="00C95A91" w:rsidRDefault="00AC6448" w:rsidP="00C95A91">
            <w:pPr>
              <w:tabs>
                <w:tab w:val="left" w:pos="851"/>
                <w:tab w:val="left" w:pos="907"/>
              </w:tabs>
              <w:rPr>
                <w:sz w:val="20"/>
                <w:szCs w:val="20"/>
              </w:rPr>
            </w:pPr>
            <w:r w:rsidRPr="00A753B2">
              <w:rPr>
                <w:sz w:val="20"/>
                <w:szCs w:val="20"/>
              </w:rPr>
              <w:t>Lectures and seminars in simulator class</w:t>
            </w:r>
          </w:p>
          <w:p w:rsidR="00AC6448" w:rsidRPr="001445D3" w:rsidRDefault="00AC6448" w:rsidP="00C95A91">
            <w:pPr>
              <w:tabs>
                <w:tab w:val="left" w:pos="851"/>
                <w:tab w:val="left" w:pos="907"/>
              </w:tabs>
              <w:rPr>
                <w:sz w:val="20"/>
                <w:szCs w:val="20"/>
                <w:lang w:val="en-GB"/>
              </w:rPr>
            </w:pPr>
            <w:r w:rsidRPr="00A753B2">
              <w:rPr>
                <w:sz w:val="20"/>
                <w:szCs w:val="20"/>
              </w:rPr>
              <w:t>Lectures and seminars in simulator class, self-study work</w:t>
            </w:r>
          </w:p>
        </w:tc>
        <w:tc>
          <w:tcPr>
            <w:tcW w:w="1429" w:type="pct"/>
          </w:tcPr>
          <w:p w:rsidR="00C95A91" w:rsidRDefault="001B02E0" w:rsidP="00C95A91">
            <w:pPr>
              <w:tabs>
                <w:tab w:val="left" w:pos="851"/>
                <w:tab w:val="left" w:pos="907"/>
              </w:tabs>
              <w:rPr>
                <w:sz w:val="20"/>
                <w:szCs w:val="20"/>
              </w:rPr>
            </w:pPr>
            <w:r w:rsidRPr="00A753B2">
              <w:rPr>
                <w:sz w:val="20"/>
                <w:szCs w:val="20"/>
              </w:rPr>
              <w:t>Short written or oral test after seminars in simulator class</w:t>
            </w:r>
          </w:p>
          <w:p w:rsidR="001B02E0" w:rsidRPr="00A753B2" w:rsidRDefault="001B02E0" w:rsidP="001B02E0">
            <w:pPr>
              <w:tabs>
                <w:tab w:val="left" w:pos="851"/>
                <w:tab w:val="left" w:pos="907"/>
              </w:tabs>
              <w:rPr>
                <w:sz w:val="20"/>
                <w:szCs w:val="20"/>
              </w:rPr>
            </w:pPr>
            <w:r w:rsidRPr="00A753B2">
              <w:rPr>
                <w:sz w:val="20"/>
                <w:szCs w:val="20"/>
              </w:rPr>
              <w:t>Evaluation of participation in discussion, oral test, clinical case analysis</w:t>
            </w:r>
          </w:p>
          <w:p w:rsidR="001B02E0" w:rsidRPr="001445D3" w:rsidRDefault="001B02E0" w:rsidP="00C95A91">
            <w:pPr>
              <w:tabs>
                <w:tab w:val="left" w:pos="851"/>
                <w:tab w:val="left" w:pos="907"/>
              </w:tabs>
              <w:rPr>
                <w:sz w:val="20"/>
                <w:szCs w:val="20"/>
                <w:lang w:val="en-GB"/>
              </w:rPr>
            </w:pPr>
          </w:p>
        </w:tc>
      </w:tr>
    </w:tbl>
    <w:p w:rsidR="00C95A91" w:rsidRDefault="00C95A91" w:rsidP="00C95A91">
      <w:pPr>
        <w:jc w:val="both"/>
        <w:rPr>
          <w:sz w:val="20"/>
          <w:szCs w:val="20"/>
          <w:lang w:val="en-GB"/>
        </w:rPr>
      </w:pPr>
    </w:p>
    <w:p w:rsidR="00F32F61" w:rsidRDefault="00F32F61" w:rsidP="00C95A91">
      <w:pPr>
        <w:jc w:val="both"/>
        <w:rPr>
          <w:sz w:val="20"/>
          <w:szCs w:val="20"/>
          <w:lang w:val="en-GB"/>
        </w:rPr>
      </w:pPr>
    </w:p>
    <w:p w:rsidR="00F32F61" w:rsidRDefault="00F32F61" w:rsidP="00C95A91">
      <w:pPr>
        <w:jc w:val="both"/>
        <w:rPr>
          <w:sz w:val="20"/>
          <w:szCs w:val="20"/>
          <w:lang w:val="en-GB"/>
        </w:rPr>
      </w:pPr>
    </w:p>
    <w:p w:rsidR="00F32F61" w:rsidRDefault="00F32F61" w:rsidP="00C95A91">
      <w:pPr>
        <w:jc w:val="both"/>
        <w:rPr>
          <w:sz w:val="20"/>
          <w:szCs w:val="20"/>
          <w:lang w:val="en-GB"/>
        </w:rPr>
      </w:pPr>
    </w:p>
    <w:p w:rsidR="00F32F61" w:rsidRDefault="00F32F61" w:rsidP="00C95A91">
      <w:pPr>
        <w:jc w:val="both"/>
        <w:rPr>
          <w:sz w:val="20"/>
          <w:szCs w:val="20"/>
          <w:lang w:val="en-GB"/>
        </w:rPr>
      </w:pPr>
    </w:p>
    <w:p w:rsidR="00F32F61" w:rsidRDefault="00F32F61" w:rsidP="00C95A91">
      <w:pPr>
        <w:jc w:val="both"/>
        <w:rPr>
          <w:sz w:val="20"/>
          <w:szCs w:val="20"/>
          <w:lang w:val="en-GB"/>
        </w:rPr>
      </w:pPr>
    </w:p>
    <w:p w:rsidR="00F32F61" w:rsidRDefault="00F32F61"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Default="00CC6D03" w:rsidP="00C95A91">
      <w:pPr>
        <w:jc w:val="both"/>
        <w:rPr>
          <w:sz w:val="20"/>
          <w:szCs w:val="20"/>
          <w:lang w:val="en-GB"/>
        </w:rPr>
      </w:pPr>
    </w:p>
    <w:p w:rsidR="00CC6D03" w:rsidRPr="00635681" w:rsidRDefault="00CC6D03" w:rsidP="00CC6D03">
      <w:pPr>
        <w:jc w:val="both"/>
        <w:rPr>
          <w:sz w:val="20"/>
          <w:szCs w:val="20"/>
          <w:lang w:val="en-GB"/>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42"/>
        <w:gridCol w:w="450"/>
        <w:gridCol w:w="450"/>
        <w:gridCol w:w="452"/>
        <w:gridCol w:w="450"/>
        <w:gridCol w:w="603"/>
        <w:gridCol w:w="403"/>
        <w:gridCol w:w="593"/>
        <w:gridCol w:w="658"/>
        <w:gridCol w:w="2087"/>
      </w:tblGrid>
      <w:tr w:rsidR="00CC6D03" w:rsidRPr="00635681" w:rsidTr="00763353">
        <w:tc>
          <w:tcPr>
            <w:tcW w:w="1983" w:type="pct"/>
            <w:vMerge w:val="restart"/>
            <w:tcBorders>
              <w:top w:val="single" w:sz="12" w:space="0" w:color="auto"/>
            </w:tcBorders>
            <w:shd w:val="clear" w:color="auto" w:fill="E6E6E6"/>
            <w:vAlign w:val="center"/>
          </w:tcPr>
          <w:p w:rsidR="00CC6D03" w:rsidRPr="00635681" w:rsidRDefault="00CC6D03" w:rsidP="00763353">
            <w:pPr>
              <w:jc w:val="center"/>
              <w:rPr>
                <w:b/>
                <w:bCs/>
                <w:sz w:val="20"/>
                <w:szCs w:val="20"/>
                <w:lang w:val="en-GB"/>
              </w:rPr>
            </w:pPr>
            <w:r w:rsidRPr="00635681">
              <w:rPr>
                <w:b/>
                <w:bCs/>
                <w:sz w:val="20"/>
                <w:szCs w:val="20"/>
                <w:lang w:val="en-GB"/>
              </w:rPr>
              <w:t>Topics</w:t>
            </w:r>
          </w:p>
        </w:tc>
        <w:tc>
          <w:tcPr>
            <w:tcW w:w="1670" w:type="pct"/>
            <w:gridSpan w:val="7"/>
            <w:tcBorders>
              <w:top w:val="single" w:sz="12" w:space="0" w:color="auto"/>
            </w:tcBorders>
            <w:shd w:val="clear" w:color="auto" w:fill="E6E6E6"/>
            <w:vAlign w:val="center"/>
          </w:tcPr>
          <w:p w:rsidR="00CC6D03" w:rsidRPr="00635681" w:rsidRDefault="00CC6D03" w:rsidP="00763353">
            <w:pPr>
              <w:jc w:val="center"/>
              <w:rPr>
                <w:b/>
                <w:sz w:val="20"/>
                <w:szCs w:val="20"/>
                <w:lang w:val="en-GB"/>
              </w:rPr>
            </w:pPr>
            <w:r w:rsidRPr="00635681">
              <w:rPr>
                <w:b/>
                <w:sz w:val="20"/>
                <w:szCs w:val="20"/>
                <w:lang w:val="en-GB"/>
              </w:rPr>
              <w:t>Contact work hours</w:t>
            </w:r>
          </w:p>
        </w:tc>
        <w:tc>
          <w:tcPr>
            <w:tcW w:w="1347" w:type="pct"/>
            <w:gridSpan w:val="2"/>
            <w:tcBorders>
              <w:top w:val="single" w:sz="12" w:space="0" w:color="auto"/>
            </w:tcBorders>
            <w:shd w:val="clear" w:color="auto" w:fill="E6E6E6"/>
            <w:vAlign w:val="center"/>
          </w:tcPr>
          <w:p w:rsidR="00CC6D03" w:rsidRPr="00635681" w:rsidRDefault="00CC6D03" w:rsidP="00763353">
            <w:pPr>
              <w:jc w:val="center"/>
              <w:rPr>
                <w:b/>
                <w:bCs/>
                <w:sz w:val="20"/>
                <w:szCs w:val="20"/>
                <w:lang w:val="en-GB"/>
              </w:rPr>
            </w:pPr>
            <w:r w:rsidRPr="00635681">
              <w:rPr>
                <w:b/>
                <w:bCs/>
                <w:sz w:val="20"/>
                <w:szCs w:val="20"/>
                <w:lang w:val="en-GB"/>
              </w:rPr>
              <w:t>Time and tasks of self-study</w:t>
            </w:r>
          </w:p>
        </w:tc>
      </w:tr>
      <w:tr w:rsidR="00CC6D03" w:rsidRPr="00635681" w:rsidTr="00763353">
        <w:trPr>
          <w:cantSplit/>
          <w:trHeight w:val="1686"/>
        </w:trPr>
        <w:tc>
          <w:tcPr>
            <w:tcW w:w="1983" w:type="pct"/>
            <w:vMerge/>
            <w:vAlign w:val="center"/>
          </w:tcPr>
          <w:p w:rsidR="00CC6D03" w:rsidRPr="00635681" w:rsidRDefault="00CC6D03" w:rsidP="00763353">
            <w:pPr>
              <w:jc w:val="center"/>
              <w:rPr>
                <w:b/>
                <w:bCs/>
                <w:sz w:val="20"/>
                <w:szCs w:val="20"/>
                <w:lang w:val="en-GB"/>
              </w:rPr>
            </w:pPr>
          </w:p>
        </w:tc>
        <w:tc>
          <w:tcPr>
            <w:tcW w:w="221" w:type="pct"/>
            <w:textDirection w:val="btLr"/>
            <w:vAlign w:val="center"/>
          </w:tcPr>
          <w:p w:rsidR="00CC6D03" w:rsidRPr="00635681" w:rsidRDefault="00CC6D03" w:rsidP="00763353">
            <w:pPr>
              <w:rPr>
                <w:bCs/>
                <w:sz w:val="20"/>
                <w:szCs w:val="20"/>
                <w:lang w:val="en-GB"/>
              </w:rPr>
            </w:pPr>
            <w:r w:rsidRPr="00635681">
              <w:rPr>
                <w:bCs/>
                <w:sz w:val="20"/>
                <w:szCs w:val="20"/>
                <w:lang w:val="en-GB"/>
              </w:rPr>
              <w:t>Lectures</w:t>
            </w:r>
          </w:p>
        </w:tc>
        <w:tc>
          <w:tcPr>
            <w:tcW w:w="221" w:type="pct"/>
            <w:textDirection w:val="btLr"/>
            <w:vAlign w:val="center"/>
          </w:tcPr>
          <w:p w:rsidR="00CC6D03" w:rsidRPr="00635681" w:rsidRDefault="00CC6D03" w:rsidP="00763353">
            <w:pPr>
              <w:rPr>
                <w:bCs/>
                <w:sz w:val="20"/>
                <w:szCs w:val="20"/>
                <w:lang w:val="en-GB"/>
              </w:rPr>
            </w:pPr>
            <w:r w:rsidRPr="00635681">
              <w:rPr>
                <w:bCs/>
                <w:sz w:val="20"/>
                <w:szCs w:val="20"/>
                <w:lang w:val="en-GB"/>
              </w:rPr>
              <w:t>Consultations</w:t>
            </w:r>
          </w:p>
        </w:tc>
        <w:tc>
          <w:tcPr>
            <w:tcW w:w="222" w:type="pct"/>
            <w:textDirection w:val="btLr"/>
            <w:vAlign w:val="center"/>
          </w:tcPr>
          <w:p w:rsidR="00CC6D03" w:rsidRPr="00635681" w:rsidRDefault="00CC6D03" w:rsidP="00763353">
            <w:pPr>
              <w:rPr>
                <w:sz w:val="20"/>
                <w:szCs w:val="20"/>
                <w:lang w:val="en-GB"/>
              </w:rPr>
            </w:pPr>
            <w:r w:rsidRPr="00635681">
              <w:rPr>
                <w:sz w:val="20"/>
                <w:szCs w:val="20"/>
                <w:lang w:val="en-GB"/>
              </w:rPr>
              <w:t>Seminars</w:t>
            </w:r>
          </w:p>
        </w:tc>
        <w:tc>
          <w:tcPr>
            <w:tcW w:w="221" w:type="pct"/>
            <w:textDirection w:val="btLr"/>
            <w:vAlign w:val="center"/>
          </w:tcPr>
          <w:p w:rsidR="00CC6D03" w:rsidRPr="00635681" w:rsidRDefault="00CC6D03" w:rsidP="00763353">
            <w:pPr>
              <w:rPr>
                <w:sz w:val="20"/>
                <w:szCs w:val="20"/>
                <w:lang w:val="en-GB"/>
              </w:rPr>
            </w:pPr>
            <w:r w:rsidRPr="00635681">
              <w:rPr>
                <w:sz w:val="20"/>
                <w:szCs w:val="20"/>
                <w:lang w:val="en-GB"/>
              </w:rPr>
              <w:t>Practice</w:t>
            </w:r>
          </w:p>
        </w:tc>
        <w:tc>
          <w:tcPr>
            <w:tcW w:w="296" w:type="pct"/>
            <w:textDirection w:val="btLr"/>
            <w:vAlign w:val="center"/>
          </w:tcPr>
          <w:p w:rsidR="00CC6D03" w:rsidRPr="00635681" w:rsidRDefault="00CC6D03" w:rsidP="00763353">
            <w:pPr>
              <w:rPr>
                <w:sz w:val="20"/>
                <w:szCs w:val="20"/>
                <w:lang w:val="en-GB"/>
              </w:rPr>
            </w:pPr>
            <w:r w:rsidRPr="00635681">
              <w:rPr>
                <w:sz w:val="20"/>
                <w:szCs w:val="20"/>
                <w:lang w:val="en-GB"/>
              </w:rPr>
              <w:t>Laboratory work</w:t>
            </w:r>
          </w:p>
        </w:tc>
        <w:tc>
          <w:tcPr>
            <w:tcW w:w="198" w:type="pct"/>
            <w:textDirection w:val="btLr"/>
            <w:vAlign w:val="center"/>
          </w:tcPr>
          <w:p w:rsidR="00CC6D03" w:rsidRPr="00635681" w:rsidRDefault="00CC6D03" w:rsidP="00763353">
            <w:pPr>
              <w:rPr>
                <w:sz w:val="20"/>
                <w:szCs w:val="20"/>
                <w:lang w:val="en-GB"/>
              </w:rPr>
            </w:pPr>
            <w:r w:rsidRPr="00635681">
              <w:rPr>
                <w:sz w:val="20"/>
                <w:szCs w:val="20"/>
                <w:lang w:val="en-GB"/>
              </w:rPr>
              <w:t>Practical training</w:t>
            </w:r>
          </w:p>
        </w:tc>
        <w:tc>
          <w:tcPr>
            <w:tcW w:w="291" w:type="pct"/>
            <w:textDirection w:val="btLr"/>
            <w:vAlign w:val="center"/>
          </w:tcPr>
          <w:p w:rsidR="00CC6D03" w:rsidRPr="00635681" w:rsidRDefault="00CC6D03" w:rsidP="00763353">
            <w:pPr>
              <w:rPr>
                <w:b/>
                <w:bCs/>
                <w:sz w:val="20"/>
                <w:szCs w:val="20"/>
                <w:lang w:val="en-GB"/>
              </w:rPr>
            </w:pPr>
            <w:r w:rsidRPr="00635681">
              <w:rPr>
                <w:b/>
                <w:bCs/>
                <w:sz w:val="20"/>
                <w:szCs w:val="20"/>
                <w:lang w:val="en-GB"/>
              </w:rPr>
              <w:t>Total contact hours</w:t>
            </w:r>
          </w:p>
        </w:tc>
        <w:tc>
          <w:tcPr>
            <w:tcW w:w="323" w:type="pct"/>
            <w:textDirection w:val="btLr"/>
            <w:vAlign w:val="center"/>
          </w:tcPr>
          <w:p w:rsidR="00CC6D03" w:rsidRPr="00635681" w:rsidRDefault="00CC6D03" w:rsidP="00763353">
            <w:pPr>
              <w:rPr>
                <w:b/>
                <w:bCs/>
                <w:sz w:val="20"/>
                <w:szCs w:val="20"/>
                <w:lang w:val="en-GB"/>
              </w:rPr>
            </w:pPr>
            <w:r w:rsidRPr="00635681">
              <w:rPr>
                <w:b/>
                <w:bCs/>
                <w:sz w:val="20"/>
                <w:szCs w:val="20"/>
                <w:lang w:val="en-GB"/>
              </w:rPr>
              <w:t>Self-study</w:t>
            </w:r>
          </w:p>
        </w:tc>
        <w:tc>
          <w:tcPr>
            <w:tcW w:w="1024" w:type="pct"/>
            <w:vAlign w:val="center"/>
          </w:tcPr>
          <w:p w:rsidR="00CC6D03" w:rsidRPr="00635681" w:rsidRDefault="00CC6D03" w:rsidP="00763353">
            <w:pPr>
              <w:jc w:val="center"/>
              <w:rPr>
                <w:b/>
                <w:sz w:val="20"/>
                <w:szCs w:val="20"/>
                <w:lang w:val="en-GB"/>
              </w:rPr>
            </w:pPr>
            <w:r w:rsidRPr="00635681">
              <w:rPr>
                <w:b/>
                <w:sz w:val="20"/>
                <w:szCs w:val="20"/>
                <w:lang w:val="en-GB"/>
              </w:rPr>
              <w:t>Tasks</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1. </w:t>
            </w:r>
            <w:r>
              <w:rPr>
                <w:bCs/>
                <w:sz w:val="20"/>
                <w:szCs w:val="20"/>
                <w:lang w:val="en-GB"/>
              </w:rPr>
              <w:t>D</w:t>
            </w:r>
            <w:r w:rsidRPr="00034BE3">
              <w:rPr>
                <w:iCs/>
                <w:sz w:val="20"/>
                <w:szCs w:val="20"/>
                <w:lang w:val="en-GB"/>
              </w:rPr>
              <w:t>evelopment and life cycle of medicines, benefit risk balance and measures to optimise it</w:t>
            </w:r>
          </w:p>
        </w:tc>
        <w:tc>
          <w:tcPr>
            <w:tcW w:w="221" w:type="pct"/>
          </w:tcPr>
          <w:p w:rsidR="00CC6D03" w:rsidRPr="00635681" w:rsidRDefault="00CC6D03" w:rsidP="00763353">
            <w:pPr>
              <w:jc w:val="both"/>
              <w:rPr>
                <w:bCs/>
                <w:sz w:val="20"/>
                <w:szCs w:val="20"/>
                <w:lang w:val="en-GB"/>
              </w:rPr>
            </w:pPr>
            <w:r w:rsidRPr="00635681">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p>
        </w:tc>
        <w:tc>
          <w:tcPr>
            <w:tcW w:w="221" w:type="pct"/>
          </w:tcPr>
          <w:p w:rsidR="00CC6D03" w:rsidRPr="00635681" w:rsidRDefault="00CC6D03" w:rsidP="00763353">
            <w:pPr>
              <w:jc w:val="both"/>
              <w:rPr>
                <w:sz w:val="20"/>
                <w:szCs w:val="20"/>
                <w:lang w:val="en-GB"/>
              </w:rPr>
            </w:pPr>
            <w:r w:rsidRPr="00635681">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sidRPr="00635681">
              <w:rPr>
                <w:b/>
                <w:sz w:val="20"/>
                <w:szCs w:val="20"/>
                <w:lang w:val="en-GB"/>
              </w:rPr>
              <w:t>3</w:t>
            </w:r>
          </w:p>
        </w:tc>
        <w:tc>
          <w:tcPr>
            <w:tcW w:w="323" w:type="pct"/>
          </w:tcPr>
          <w:p w:rsidR="00CC6D03" w:rsidRPr="00635681" w:rsidRDefault="00CC6D03" w:rsidP="00763353">
            <w:pPr>
              <w:jc w:val="both"/>
              <w:rPr>
                <w:b/>
                <w:bCs/>
                <w:sz w:val="20"/>
                <w:szCs w:val="20"/>
                <w:lang w:val="en-GB"/>
              </w:rPr>
            </w:pPr>
            <w:r w:rsidRPr="00635681">
              <w:rPr>
                <w:b/>
                <w:bCs/>
                <w:sz w:val="20"/>
                <w:szCs w:val="20"/>
                <w:lang w:val="en-GB"/>
              </w:rPr>
              <w:t>2</w:t>
            </w:r>
          </w:p>
        </w:tc>
        <w:tc>
          <w:tcPr>
            <w:tcW w:w="1024" w:type="pct"/>
          </w:tcPr>
          <w:p w:rsidR="00CC6D03" w:rsidRPr="00635681" w:rsidRDefault="00CC6D03" w:rsidP="00763353">
            <w:pPr>
              <w:rPr>
                <w:bCs/>
                <w:sz w:val="20"/>
                <w:szCs w:val="20"/>
                <w:lang w:val="en-GB"/>
              </w:rPr>
            </w:pPr>
            <w:r>
              <w:rPr>
                <w:bCs/>
                <w:sz w:val="20"/>
                <w:szCs w:val="20"/>
                <w:lang w:val="en-GB"/>
              </w:rPr>
              <w:t>To prepare for practical work</w:t>
            </w:r>
          </w:p>
        </w:tc>
      </w:tr>
      <w:tr w:rsidR="00CC6D03" w:rsidRPr="00635681" w:rsidTr="00763353">
        <w:tc>
          <w:tcPr>
            <w:tcW w:w="1983" w:type="pct"/>
          </w:tcPr>
          <w:p w:rsidR="00CC6D03" w:rsidRPr="00635681" w:rsidRDefault="00CC6D03" w:rsidP="00763353">
            <w:pPr>
              <w:jc w:val="both"/>
              <w:rPr>
                <w:bCs/>
                <w:sz w:val="20"/>
                <w:szCs w:val="20"/>
                <w:lang w:val="en-GB"/>
              </w:rPr>
            </w:pPr>
            <w:r>
              <w:rPr>
                <w:bCs/>
                <w:sz w:val="20"/>
                <w:szCs w:val="20"/>
                <w:lang w:val="en-GB"/>
              </w:rPr>
              <w:t xml:space="preserve">2. Clinical pharmacokinetics, therapeutic drug monitoring, drug interaction </w:t>
            </w:r>
          </w:p>
        </w:tc>
        <w:tc>
          <w:tcPr>
            <w:tcW w:w="221" w:type="pct"/>
          </w:tcPr>
          <w:p w:rsidR="00CC6D03" w:rsidRPr="00635681" w:rsidRDefault="00CC6D03" w:rsidP="00763353">
            <w:pPr>
              <w:jc w:val="both"/>
              <w:rPr>
                <w:bCs/>
                <w:sz w:val="20"/>
                <w:szCs w:val="20"/>
                <w:lang w:val="en-GB"/>
              </w:rPr>
            </w:pPr>
            <w:r w:rsidRPr="00635681">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sidRPr="00635681">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5</w:t>
            </w:r>
          </w:p>
        </w:tc>
        <w:tc>
          <w:tcPr>
            <w:tcW w:w="323" w:type="pct"/>
          </w:tcPr>
          <w:p w:rsidR="00CC6D03" w:rsidRPr="00635681" w:rsidRDefault="00CC6D03" w:rsidP="00763353">
            <w:pPr>
              <w:jc w:val="both"/>
              <w:rPr>
                <w:b/>
                <w:bCs/>
                <w:sz w:val="20"/>
                <w:szCs w:val="20"/>
                <w:lang w:val="en-GB"/>
              </w:rPr>
            </w:pPr>
            <w:r>
              <w:rPr>
                <w:b/>
                <w:bCs/>
                <w:sz w:val="20"/>
                <w:szCs w:val="20"/>
                <w:lang w:val="en-GB"/>
              </w:rPr>
              <w:t>3</w:t>
            </w:r>
          </w:p>
        </w:tc>
        <w:tc>
          <w:tcPr>
            <w:tcW w:w="1024" w:type="pct"/>
          </w:tcPr>
          <w:p w:rsidR="00CC6D03" w:rsidRPr="00635681" w:rsidRDefault="00CC6D03" w:rsidP="00763353">
            <w:pPr>
              <w:rPr>
                <w:bCs/>
                <w:sz w:val="20"/>
                <w:szCs w:val="20"/>
                <w:lang w:val="en-GB"/>
              </w:rPr>
            </w:pPr>
            <w:r>
              <w:rPr>
                <w:bCs/>
                <w:sz w:val="20"/>
                <w:szCs w:val="20"/>
                <w:lang w:val="en-GB"/>
              </w:rPr>
              <w:t>To prepare for seminar</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 </w:t>
            </w:r>
            <w:r>
              <w:rPr>
                <w:bCs/>
                <w:sz w:val="20"/>
                <w:szCs w:val="20"/>
                <w:lang w:val="en-GB"/>
              </w:rPr>
              <w:t>3. Adverse drug reactions, seriousness, severity and causality</w:t>
            </w:r>
          </w:p>
        </w:tc>
        <w:tc>
          <w:tcPr>
            <w:tcW w:w="221" w:type="pct"/>
          </w:tcPr>
          <w:p w:rsidR="00CC6D03" w:rsidRPr="00635681" w:rsidRDefault="00CC6D03" w:rsidP="00763353">
            <w:pPr>
              <w:jc w:val="both"/>
              <w:rPr>
                <w:bCs/>
                <w:sz w:val="20"/>
                <w:szCs w:val="20"/>
                <w:lang w:val="en-GB"/>
              </w:rPr>
            </w:pPr>
            <w:r w:rsidRPr="00635681">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sidRPr="00635681">
              <w:rPr>
                <w:b/>
                <w:sz w:val="20"/>
                <w:szCs w:val="20"/>
                <w:lang w:val="en-GB"/>
              </w:rPr>
              <w:t>5</w:t>
            </w:r>
          </w:p>
        </w:tc>
        <w:tc>
          <w:tcPr>
            <w:tcW w:w="323" w:type="pct"/>
          </w:tcPr>
          <w:p w:rsidR="00CC6D03" w:rsidRPr="00635681" w:rsidRDefault="00CC6D03" w:rsidP="00763353">
            <w:pPr>
              <w:jc w:val="both"/>
              <w:rPr>
                <w:b/>
                <w:bCs/>
                <w:sz w:val="20"/>
                <w:szCs w:val="20"/>
                <w:lang w:val="en-GB"/>
              </w:rPr>
            </w:pPr>
            <w:r>
              <w:rPr>
                <w:b/>
                <w:bCs/>
                <w:sz w:val="20"/>
                <w:szCs w:val="20"/>
                <w:lang w:val="en-GB"/>
              </w:rPr>
              <w:t>5</w:t>
            </w:r>
          </w:p>
        </w:tc>
        <w:tc>
          <w:tcPr>
            <w:tcW w:w="1024" w:type="pct"/>
          </w:tcPr>
          <w:p w:rsidR="00CC6D03" w:rsidRPr="00635681" w:rsidRDefault="00CC6D03" w:rsidP="00763353">
            <w:pPr>
              <w:rPr>
                <w:bCs/>
                <w:sz w:val="20"/>
                <w:szCs w:val="20"/>
                <w:lang w:val="en-GB"/>
              </w:rPr>
            </w:pPr>
            <w:r>
              <w:rPr>
                <w:bCs/>
                <w:sz w:val="20"/>
                <w:szCs w:val="20"/>
                <w:lang w:val="en-GB"/>
              </w:rPr>
              <w:t>To prepare for practical work, self-study tasks</w:t>
            </w:r>
          </w:p>
        </w:tc>
      </w:tr>
      <w:tr w:rsidR="00CC6D03" w:rsidRPr="00635681" w:rsidTr="00763353">
        <w:trPr>
          <w:trHeight w:val="485"/>
        </w:trPr>
        <w:tc>
          <w:tcPr>
            <w:tcW w:w="1983" w:type="pct"/>
          </w:tcPr>
          <w:p w:rsidR="00CC6D03" w:rsidRPr="00635681" w:rsidRDefault="00CC6D03" w:rsidP="00763353">
            <w:pPr>
              <w:rPr>
                <w:bCs/>
                <w:sz w:val="20"/>
                <w:szCs w:val="20"/>
                <w:lang w:val="en-GB"/>
              </w:rPr>
            </w:pPr>
            <w:r w:rsidRPr="00635681">
              <w:rPr>
                <w:bCs/>
                <w:sz w:val="20"/>
                <w:szCs w:val="20"/>
                <w:lang w:val="en-GB"/>
              </w:rPr>
              <w:t xml:space="preserve">4. </w:t>
            </w:r>
            <w:r>
              <w:rPr>
                <w:bCs/>
                <w:sz w:val="20"/>
                <w:szCs w:val="20"/>
                <w:lang w:val="en-GB"/>
              </w:rPr>
              <w:t xml:space="preserve">Rational use of medicines. Principles of rational use of antibiotics </w:t>
            </w:r>
          </w:p>
        </w:tc>
        <w:tc>
          <w:tcPr>
            <w:tcW w:w="221" w:type="pct"/>
          </w:tcPr>
          <w:p w:rsidR="00CC6D03" w:rsidRPr="00635681" w:rsidRDefault="00CC6D03" w:rsidP="00763353">
            <w:pPr>
              <w:jc w:val="both"/>
              <w:rPr>
                <w:bCs/>
                <w:sz w:val="20"/>
                <w:szCs w:val="20"/>
                <w:lang w:val="en-GB"/>
              </w:rPr>
            </w:pPr>
            <w:r w:rsidRPr="00635681">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sidRPr="00635681">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5</w:t>
            </w:r>
          </w:p>
        </w:tc>
        <w:tc>
          <w:tcPr>
            <w:tcW w:w="323" w:type="pct"/>
          </w:tcPr>
          <w:p w:rsidR="00CC6D03" w:rsidRPr="00635681" w:rsidRDefault="00CC6D03" w:rsidP="00763353">
            <w:pPr>
              <w:jc w:val="both"/>
              <w:rPr>
                <w:b/>
                <w:bCs/>
                <w:sz w:val="20"/>
                <w:szCs w:val="20"/>
                <w:lang w:val="en-GB"/>
              </w:rPr>
            </w:pPr>
            <w:r w:rsidRPr="00635681">
              <w:rPr>
                <w:b/>
                <w:bCs/>
                <w:sz w:val="20"/>
                <w:szCs w:val="20"/>
                <w:lang w:val="en-GB"/>
              </w:rPr>
              <w:t>6</w:t>
            </w:r>
          </w:p>
        </w:tc>
        <w:tc>
          <w:tcPr>
            <w:tcW w:w="1024" w:type="pct"/>
          </w:tcPr>
          <w:p w:rsidR="00CC6D03" w:rsidRPr="00635681" w:rsidRDefault="00CC6D03" w:rsidP="00763353">
            <w:pPr>
              <w:rPr>
                <w:bCs/>
                <w:sz w:val="20"/>
                <w:szCs w:val="20"/>
                <w:lang w:val="en-GB"/>
              </w:rPr>
            </w:pPr>
            <w:r>
              <w:rPr>
                <w:bCs/>
                <w:sz w:val="20"/>
                <w:szCs w:val="20"/>
                <w:lang w:val="en-GB"/>
              </w:rPr>
              <w:t>To prepare for practical work, self-study tasks</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5. </w:t>
            </w:r>
            <w:r>
              <w:rPr>
                <w:bCs/>
                <w:sz w:val="20"/>
                <w:szCs w:val="20"/>
                <w:lang w:val="en-GB"/>
              </w:rPr>
              <w:t xml:space="preserve">Clinical pharmacology of drug use in patients with renal or hepatic impairment </w:t>
            </w:r>
          </w:p>
        </w:tc>
        <w:tc>
          <w:tcPr>
            <w:tcW w:w="221" w:type="pct"/>
          </w:tcPr>
          <w:p w:rsidR="00CC6D03" w:rsidRPr="00635681" w:rsidRDefault="00CC6D03" w:rsidP="00763353">
            <w:pPr>
              <w:jc w:val="both"/>
              <w:rPr>
                <w:bCs/>
                <w:sz w:val="20"/>
                <w:szCs w:val="20"/>
                <w:lang w:val="en-GB"/>
              </w:rPr>
            </w:pPr>
            <w:r>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5</w:t>
            </w:r>
          </w:p>
        </w:tc>
        <w:tc>
          <w:tcPr>
            <w:tcW w:w="323" w:type="pct"/>
          </w:tcPr>
          <w:p w:rsidR="00CC6D03" w:rsidRPr="00635681" w:rsidRDefault="00CC6D03" w:rsidP="00763353">
            <w:pPr>
              <w:jc w:val="both"/>
              <w:rPr>
                <w:b/>
                <w:bCs/>
                <w:sz w:val="20"/>
                <w:szCs w:val="20"/>
                <w:lang w:val="en-GB"/>
              </w:rPr>
            </w:pPr>
            <w:r>
              <w:rPr>
                <w:b/>
                <w:bCs/>
                <w:sz w:val="20"/>
                <w:szCs w:val="20"/>
                <w:lang w:val="en-GB"/>
              </w:rPr>
              <w:t>4</w:t>
            </w:r>
          </w:p>
        </w:tc>
        <w:tc>
          <w:tcPr>
            <w:tcW w:w="1024" w:type="pct"/>
          </w:tcPr>
          <w:p w:rsidR="00CC6D03" w:rsidRDefault="00CC6D03" w:rsidP="00763353">
            <w:r w:rsidRPr="00EF2163">
              <w:rPr>
                <w:bCs/>
                <w:sz w:val="20"/>
                <w:szCs w:val="20"/>
                <w:lang w:val="en-GB"/>
              </w:rPr>
              <w:t>To prepare for practical work</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6. </w:t>
            </w:r>
            <w:r>
              <w:rPr>
                <w:bCs/>
                <w:sz w:val="20"/>
                <w:szCs w:val="20"/>
                <w:lang w:val="en-GB"/>
              </w:rPr>
              <w:t>Clinical pharmacology of drug use in critically ill patients</w:t>
            </w:r>
          </w:p>
        </w:tc>
        <w:tc>
          <w:tcPr>
            <w:tcW w:w="221" w:type="pct"/>
          </w:tcPr>
          <w:p w:rsidR="00CC6D03" w:rsidRPr="00635681" w:rsidRDefault="00CC6D03" w:rsidP="00763353">
            <w:pPr>
              <w:jc w:val="both"/>
              <w:rPr>
                <w:bCs/>
                <w:sz w:val="20"/>
                <w:szCs w:val="20"/>
                <w:lang w:val="en-GB"/>
              </w:rPr>
            </w:pP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sidRPr="00635681">
              <w:rPr>
                <w:b/>
                <w:sz w:val="20"/>
                <w:szCs w:val="20"/>
                <w:lang w:val="en-GB"/>
              </w:rPr>
              <w:t>4</w:t>
            </w:r>
          </w:p>
        </w:tc>
        <w:tc>
          <w:tcPr>
            <w:tcW w:w="323" w:type="pct"/>
          </w:tcPr>
          <w:p w:rsidR="00CC6D03" w:rsidRPr="00635681" w:rsidRDefault="00CC6D03" w:rsidP="00763353">
            <w:pPr>
              <w:jc w:val="both"/>
              <w:rPr>
                <w:b/>
                <w:bCs/>
                <w:sz w:val="20"/>
                <w:szCs w:val="20"/>
                <w:lang w:val="en-GB"/>
              </w:rPr>
            </w:pPr>
            <w:r w:rsidRPr="00635681">
              <w:rPr>
                <w:b/>
                <w:bCs/>
                <w:sz w:val="20"/>
                <w:szCs w:val="20"/>
                <w:lang w:val="en-GB"/>
              </w:rPr>
              <w:t>6</w:t>
            </w:r>
          </w:p>
        </w:tc>
        <w:tc>
          <w:tcPr>
            <w:tcW w:w="1024" w:type="pct"/>
          </w:tcPr>
          <w:p w:rsidR="00CC6D03" w:rsidRDefault="00CC6D03" w:rsidP="00763353">
            <w:r w:rsidRPr="00EF2163">
              <w:rPr>
                <w:bCs/>
                <w:sz w:val="20"/>
                <w:szCs w:val="20"/>
                <w:lang w:val="en-GB"/>
              </w:rPr>
              <w:t>To prepare for practical work</w:t>
            </w:r>
          </w:p>
        </w:tc>
      </w:tr>
      <w:tr w:rsidR="00CC6D03" w:rsidRPr="00635681" w:rsidTr="00763353">
        <w:tc>
          <w:tcPr>
            <w:tcW w:w="1983" w:type="pct"/>
          </w:tcPr>
          <w:p w:rsidR="00CC6D03" w:rsidRPr="00635681" w:rsidRDefault="00CC6D03" w:rsidP="00763353">
            <w:pPr>
              <w:jc w:val="both"/>
              <w:rPr>
                <w:bCs/>
                <w:sz w:val="20"/>
                <w:szCs w:val="20"/>
                <w:lang w:val="en-GB"/>
              </w:rPr>
            </w:pPr>
            <w:r>
              <w:rPr>
                <w:bCs/>
                <w:sz w:val="20"/>
                <w:szCs w:val="20"/>
                <w:lang w:val="en-GB"/>
              </w:rPr>
              <w:t xml:space="preserve">7. Paediatric and geriatric clinical pharmacology </w:t>
            </w:r>
          </w:p>
        </w:tc>
        <w:tc>
          <w:tcPr>
            <w:tcW w:w="221" w:type="pct"/>
          </w:tcPr>
          <w:p w:rsidR="00CC6D03" w:rsidRPr="00635681" w:rsidRDefault="00CC6D03" w:rsidP="00763353">
            <w:pPr>
              <w:jc w:val="both"/>
              <w:rPr>
                <w:bCs/>
                <w:sz w:val="20"/>
                <w:szCs w:val="20"/>
                <w:lang w:val="en-GB"/>
              </w:rPr>
            </w:pPr>
            <w:r>
              <w:rPr>
                <w:bCs/>
                <w:sz w:val="20"/>
                <w:szCs w:val="20"/>
                <w:lang w:val="en-GB"/>
              </w:rPr>
              <w:t>1</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5</w:t>
            </w:r>
          </w:p>
        </w:tc>
        <w:tc>
          <w:tcPr>
            <w:tcW w:w="323" w:type="pct"/>
          </w:tcPr>
          <w:p w:rsidR="00CC6D03" w:rsidRPr="00635681" w:rsidRDefault="00CC6D03" w:rsidP="00763353">
            <w:pPr>
              <w:jc w:val="both"/>
              <w:rPr>
                <w:b/>
                <w:bCs/>
                <w:sz w:val="20"/>
                <w:szCs w:val="20"/>
                <w:lang w:val="en-GB"/>
              </w:rPr>
            </w:pPr>
            <w:r w:rsidRPr="00635681">
              <w:rPr>
                <w:b/>
                <w:bCs/>
                <w:sz w:val="20"/>
                <w:szCs w:val="20"/>
                <w:lang w:val="en-GB"/>
              </w:rPr>
              <w:t>6</w:t>
            </w:r>
          </w:p>
        </w:tc>
        <w:tc>
          <w:tcPr>
            <w:tcW w:w="1024" w:type="pct"/>
          </w:tcPr>
          <w:p w:rsidR="00CC6D03" w:rsidRDefault="00CC6D03" w:rsidP="00763353">
            <w:r w:rsidRPr="00EF2163">
              <w:rPr>
                <w:bCs/>
                <w:sz w:val="20"/>
                <w:szCs w:val="20"/>
                <w:lang w:val="en-GB"/>
              </w:rPr>
              <w:t>To prepare for practical work</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8. </w:t>
            </w:r>
            <w:r>
              <w:rPr>
                <w:bCs/>
                <w:sz w:val="20"/>
                <w:szCs w:val="20"/>
                <w:lang w:val="en-GB"/>
              </w:rPr>
              <w:t xml:space="preserve">Drug use in pregnancy and lactation </w:t>
            </w:r>
          </w:p>
        </w:tc>
        <w:tc>
          <w:tcPr>
            <w:tcW w:w="221" w:type="pct"/>
          </w:tcPr>
          <w:p w:rsidR="00CC6D03" w:rsidRPr="00635681" w:rsidRDefault="00CC6D03" w:rsidP="00763353">
            <w:pPr>
              <w:jc w:val="both"/>
              <w:rPr>
                <w:bCs/>
                <w:sz w:val="20"/>
                <w:szCs w:val="20"/>
                <w:lang w:val="en-GB"/>
              </w:rPr>
            </w:pPr>
            <w:r w:rsidRPr="00635681">
              <w:rPr>
                <w:bCs/>
                <w:sz w:val="20"/>
                <w:szCs w:val="20"/>
                <w:lang w:val="en-GB"/>
              </w:rPr>
              <w:t>2</w:t>
            </w: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4</w:t>
            </w:r>
          </w:p>
        </w:tc>
        <w:tc>
          <w:tcPr>
            <w:tcW w:w="323" w:type="pct"/>
          </w:tcPr>
          <w:p w:rsidR="00CC6D03" w:rsidRPr="00B73A23" w:rsidRDefault="00FE3472" w:rsidP="00763353">
            <w:pPr>
              <w:jc w:val="both"/>
              <w:rPr>
                <w:b/>
                <w:bCs/>
                <w:sz w:val="20"/>
                <w:szCs w:val="20"/>
              </w:rPr>
            </w:pPr>
            <w:r>
              <w:rPr>
                <w:b/>
                <w:bCs/>
                <w:sz w:val="20"/>
                <w:szCs w:val="20"/>
              </w:rPr>
              <w:t>2</w:t>
            </w:r>
          </w:p>
        </w:tc>
        <w:tc>
          <w:tcPr>
            <w:tcW w:w="1024" w:type="pct"/>
          </w:tcPr>
          <w:p w:rsidR="00CC6D03" w:rsidRDefault="00CC6D03" w:rsidP="00763353">
            <w:r w:rsidRPr="00EF2163">
              <w:rPr>
                <w:bCs/>
                <w:sz w:val="20"/>
                <w:szCs w:val="20"/>
                <w:lang w:val="en-GB"/>
              </w:rPr>
              <w:t>To prepare for practical work</w:t>
            </w:r>
          </w:p>
        </w:tc>
      </w:tr>
      <w:tr w:rsidR="00CC6D03" w:rsidRPr="00635681" w:rsidTr="00763353">
        <w:tc>
          <w:tcPr>
            <w:tcW w:w="1983" w:type="pct"/>
          </w:tcPr>
          <w:p w:rsidR="00CC6D03" w:rsidRPr="00635681" w:rsidRDefault="00CC6D03" w:rsidP="00763353">
            <w:pPr>
              <w:rPr>
                <w:bCs/>
                <w:sz w:val="20"/>
                <w:szCs w:val="20"/>
                <w:lang w:val="en-GB"/>
              </w:rPr>
            </w:pPr>
            <w:r w:rsidRPr="00635681">
              <w:rPr>
                <w:bCs/>
                <w:sz w:val="20"/>
                <w:szCs w:val="20"/>
                <w:lang w:val="en-GB"/>
              </w:rPr>
              <w:t xml:space="preserve">9. </w:t>
            </w:r>
            <w:r>
              <w:rPr>
                <w:bCs/>
                <w:sz w:val="20"/>
                <w:szCs w:val="20"/>
                <w:lang w:val="en-GB"/>
              </w:rPr>
              <w:t>Evaluation of clinical trials</w:t>
            </w:r>
          </w:p>
        </w:tc>
        <w:tc>
          <w:tcPr>
            <w:tcW w:w="221" w:type="pct"/>
          </w:tcPr>
          <w:p w:rsidR="00CC6D03" w:rsidRPr="00635681" w:rsidRDefault="00CC6D03" w:rsidP="00763353">
            <w:pPr>
              <w:jc w:val="both"/>
              <w:rPr>
                <w:bCs/>
                <w:sz w:val="20"/>
                <w:szCs w:val="20"/>
                <w:lang w:val="en-GB"/>
              </w:rPr>
            </w:pPr>
          </w:p>
        </w:tc>
        <w:tc>
          <w:tcPr>
            <w:tcW w:w="221" w:type="pct"/>
          </w:tcPr>
          <w:p w:rsidR="00CC6D03" w:rsidRPr="00635681" w:rsidRDefault="00CC6D03" w:rsidP="00763353">
            <w:pPr>
              <w:jc w:val="both"/>
              <w:rPr>
                <w:bCs/>
                <w:sz w:val="20"/>
                <w:szCs w:val="20"/>
                <w:lang w:val="en-GB"/>
              </w:rPr>
            </w:pPr>
          </w:p>
        </w:tc>
        <w:tc>
          <w:tcPr>
            <w:tcW w:w="222" w:type="pct"/>
          </w:tcPr>
          <w:p w:rsidR="00CC6D03" w:rsidRPr="00635681" w:rsidRDefault="00CC6D03" w:rsidP="00763353">
            <w:pPr>
              <w:jc w:val="both"/>
              <w:rPr>
                <w:sz w:val="20"/>
                <w:szCs w:val="20"/>
                <w:lang w:val="en-GB"/>
              </w:rPr>
            </w:pPr>
            <w:r>
              <w:rPr>
                <w:sz w:val="20"/>
                <w:szCs w:val="20"/>
                <w:lang w:val="en-GB"/>
              </w:rPr>
              <w:t>2</w:t>
            </w:r>
          </w:p>
        </w:tc>
        <w:tc>
          <w:tcPr>
            <w:tcW w:w="221" w:type="pct"/>
          </w:tcPr>
          <w:p w:rsidR="00CC6D03" w:rsidRPr="00635681" w:rsidRDefault="00CC6D03" w:rsidP="00763353">
            <w:pPr>
              <w:jc w:val="both"/>
              <w:rPr>
                <w:sz w:val="20"/>
                <w:szCs w:val="20"/>
                <w:lang w:val="en-GB"/>
              </w:rPr>
            </w:pPr>
            <w:r>
              <w:rPr>
                <w:sz w:val="20"/>
                <w:szCs w:val="20"/>
                <w:lang w:val="en-GB"/>
              </w:rPr>
              <w:t>2</w:t>
            </w:r>
          </w:p>
        </w:tc>
        <w:tc>
          <w:tcPr>
            <w:tcW w:w="296" w:type="pct"/>
          </w:tcPr>
          <w:p w:rsidR="00CC6D03" w:rsidRPr="00635681" w:rsidRDefault="00CC6D03" w:rsidP="00763353">
            <w:pPr>
              <w:jc w:val="both"/>
              <w:rPr>
                <w:sz w:val="20"/>
                <w:szCs w:val="20"/>
                <w:lang w:val="en-GB"/>
              </w:rPr>
            </w:pPr>
          </w:p>
        </w:tc>
        <w:tc>
          <w:tcPr>
            <w:tcW w:w="198" w:type="pct"/>
          </w:tcPr>
          <w:p w:rsidR="00CC6D03" w:rsidRPr="00635681" w:rsidRDefault="00CC6D03" w:rsidP="00763353">
            <w:pPr>
              <w:jc w:val="both"/>
              <w:rPr>
                <w:sz w:val="20"/>
                <w:szCs w:val="20"/>
                <w:lang w:val="en-GB"/>
              </w:rPr>
            </w:pPr>
          </w:p>
        </w:tc>
        <w:tc>
          <w:tcPr>
            <w:tcW w:w="291" w:type="pct"/>
          </w:tcPr>
          <w:p w:rsidR="00CC6D03" w:rsidRPr="00635681" w:rsidRDefault="00CC6D03" w:rsidP="00763353">
            <w:pPr>
              <w:jc w:val="both"/>
              <w:rPr>
                <w:b/>
                <w:sz w:val="20"/>
                <w:szCs w:val="20"/>
                <w:lang w:val="en-GB"/>
              </w:rPr>
            </w:pPr>
            <w:r>
              <w:rPr>
                <w:b/>
                <w:sz w:val="20"/>
                <w:szCs w:val="20"/>
                <w:lang w:val="en-GB"/>
              </w:rPr>
              <w:t>5</w:t>
            </w:r>
          </w:p>
        </w:tc>
        <w:tc>
          <w:tcPr>
            <w:tcW w:w="323" w:type="pct"/>
          </w:tcPr>
          <w:p w:rsidR="00CC6D03" w:rsidRPr="00635681" w:rsidRDefault="00CC6D03" w:rsidP="00763353">
            <w:pPr>
              <w:jc w:val="both"/>
              <w:rPr>
                <w:b/>
                <w:bCs/>
                <w:sz w:val="20"/>
                <w:szCs w:val="20"/>
                <w:lang w:val="en-GB"/>
              </w:rPr>
            </w:pPr>
            <w:r w:rsidRPr="00635681">
              <w:rPr>
                <w:b/>
                <w:bCs/>
                <w:sz w:val="20"/>
                <w:szCs w:val="20"/>
                <w:lang w:val="en-GB"/>
              </w:rPr>
              <w:t>6</w:t>
            </w:r>
          </w:p>
        </w:tc>
        <w:tc>
          <w:tcPr>
            <w:tcW w:w="1024" w:type="pct"/>
          </w:tcPr>
          <w:p w:rsidR="00CC6D03" w:rsidRDefault="00CC6D03" w:rsidP="00763353">
            <w:r w:rsidRPr="00EF2163">
              <w:rPr>
                <w:bCs/>
                <w:sz w:val="20"/>
                <w:szCs w:val="20"/>
                <w:lang w:val="en-GB"/>
              </w:rPr>
              <w:t xml:space="preserve">To prepare for </w:t>
            </w:r>
            <w:r>
              <w:rPr>
                <w:bCs/>
                <w:sz w:val="20"/>
                <w:szCs w:val="20"/>
                <w:lang w:val="en-GB"/>
              </w:rPr>
              <w:t>seminar, self-study tasks</w:t>
            </w:r>
          </w:p>
        </w:tc>
      </w:tr>
      <w:tr w:rsidR="00CC6D03" w:rsidRPr="00635681" w:rsidTr="00763353">
        <w:tc>
          <w:tcPr>
            <w:tcW w:w="1983" w:type="pct"/>
            <w:tcBorders>
              <w:bottom w:val="single" w:sz="12" w:space="0" w:color="auto"/>
            </w:tcBorders>
          </w:tcPr>
          <w:p w:rsidR="00CC6D03" w:rsidRPr="00635681" w:rsidRDefault="00CC6D03" w:rsidP="00763353">
            <w:pPr>
              <w:jc w:val="right"/>
              <w:rPr>
                <w:b/>
                <w:bCs/>
                <w:sz w:val="20"/>
                <w:szCs w:val="20"/>
                <w:lang w:val="en-GB"/>
              </w:rPr>
            </w:pPr>
            <w:r>
              <w:rPr>
                <w:b/>
                <w:bCs/>
                <w:sz w:val="20"/>
                <w:szCs w:val="20"/>
                <w:lang w:val="en-GB"/>
              </w:rPr>
              <w:t>Total</w:t>
            </w:r>
          </w:p>
          <w:p w:rsidR="00CC6D03" w:rsidRPr="00635681" w:rsidRDefault="00CC6D03" w:rsidP="00763353">
            <w:pPr>
              <w:jc w:val="right"/>
              <w:rPr>
                <w:b/>
                <w:bCs/>
                <w:sz w:val="20"/>
                <w:szCs w:val="20"/>
                <w:lang w:val="en-GB"/>
              </w:rPr>
            </w:pPr>
          </w:p>
        </w:tc>
        <w:tc>
          <w:tcPr>
            <w:tcW w:w="221" w:type="pct"/>
            <w:tcBorders>
              <w:bottom w:val="single" w:sz="12" w:space="0" w:color="auto"/>
            </w:tcBorders>
          </w:tcPr>
          <w:p w:rsidR="00CC6D03" w:rsidRPr="00635681" w:rsidRDefault="00CC6D03" w:rsidP="00763353">
            <w:pPr>
              <w:jc w:val="both"/>
              <w:rPr>
                <w:b/>
                <w:bCs/>
                <w:sz w:val="20"/>
                <w:szCs w:val="20"/>
                <w:lang w:val="en-GB"/>
              </w:rPr>
            </w:pPr>
            <w:r w:rsidRPr="00635681">
              <w:rPr>
                <w:b/>
                <w:bCs/>
                <w:sz w:val="20"/>
                <w:szCs w:val="20"/>
                <w:lang w:val="en-GB"/>
              </w:rPr>
              <w:t>8</w:t>
            </w:r>
          </w:p>
        </w:tc>
        <w:tc>
          <w:tcPr>
            <w:tcW w:w="221" w:type="pct"/>
            <w:tcBorders>
              <w:bottom w:val="single" w:sz="12" w:space="0" w:color="auto"/>
            </w:tcBorders>
          </w:tcPr>
          <w:p w:rsidR="00CC6D03" w:rsidRPr="005315D4" w:rsidRDefault="00CC6D03" w:rsidP="00763353">
            <w:pPr>
              <w:jc w:val="both"/>
              <w:rPr>
                <w:b/>
                <w:bCs/>
                <w:color w:val="C00000"/>
                <w:sz w:val="20"/>
                <w:szCs w:val="20"/>
                <w:lang w:val="en-GB"/>
              </w:rPr>
            </w:pPr>
          </w:p>
        </w:tc>
        <w:tc>
          <w:tcPr>
            <w:tcW w:w="222" w:type="pct"/>
            <w:tcBorders>
              <w:bottom w:val="single" w:sz="12" w:space="0" w:color="auto"/>
            </w:tcBorders>
          </w:tcPr>
          <w:p w:rsidR="00CC6D03" w:rsidRPr="00635681" w:rsidRDefault="00CC6D03" w:rsidP="00763353">
            <w:pPr>
              <w:jc w:val="both"/>
              <w:rPr>
                <w:b/>
                <w:sz w:val="20"/>
                <w:szCs w:val="20"/>
                <w:lang w:val="en-GB"/>
              </w:rPr>
            </w:pPr>
            <w:r>
              <w:rPr>
                <w:b/>
                <w:sz w:val="20"/>
                <w:szCs w:val="20"/>
                <w:lang w:val="en-GB"/>
              </w:rPr>
              <w:t>16</w:t>
            </w:r>
          </w:p>
        </w:tc>
        <w:tc>
          <w:tcPr>
            <w:tcW w:w="221" w:type="pct"/>
            <w:tcBorders>
              <w:bottom w:val="single" w:sz="12" w:space="0" w:color="auto"/>
            </w:tcBorders>
          </w:tcPr>
          <w:p w:rsidR="00CC6D03" w:rsidRPr="00635681" w:rsidRDefault="00CC6D03" w:rsidP="00763353">
            <w:pPr>
              <w:jc w:val="both"/>
              <w:rPr>
                <w:b/>
                <w:sz w:val="20"/>
                <w:szCs w:val="20"/>
                <w:lang w:val="en-GB"/>
              </w:rPr>
            </w:pPr>
            <w:r>
              <w:rPr>
                <w:b/>
                <w:sz w:val="20"/>
                <w:szCs w:val="20"/>
                <w:lang w:val="en-GB"/>
              </w:rPr>
              <w:t>16</w:t>
            </w:r>
          </w:p>
        </w:tc>
        <w:tc>
          <w:tcPr>
            <w:tcW w:w="296" w:type="pct"/>
            <w:tcBorders>
              <w:bottom w:val="single" w:sz="12" w:space="0" w:color="auto"/>
            </w:tcBorders>
          </w:tcPr>
          <w:p w:rsidR="00CC6D03" w:rsidRPr="00635681" w:rsidRDefault="00CC6D03" w:rsidP="00763353">
            <w:pPr>
              <w:jc w:val="both"/>
              <w:rPr>
                <w:b/>
                <w:sz w:val="20"/>
                <w:szCs w:val="20"/>
                <w:lang w:val="en-GB"/>
              </w:rPr>
            </w:pPr>
          </w:p>
        </w:tc>
        <w:tc>
          <w:tcPr>
            <w:tcW w:w="198" w:type="pct"/>
            <w:tcBorders>
              <w:bottom w:val="single" w:sz="12" w:space="0" w:color="auto"/>
            </w:tcBorders>
          </w:tcPr>
          <w:p w:rsidR="00CC6D03" w:rsidRPr="00635681" w:rsidRDefault="00CC6D03" w:rsidP="00763353">
            <w:pPr>
              <w:jc w:val="both"/>
              <w:rPr>
                <w:b/>
                <w:sz w:val="20"/>
                <w:szCs w:val="20"/>
                <w:lang w:val="en-GB"/>
              </w:rPr>
            </w:pPr>
          </w:p>
        </w:tc>
        <w:tc>
          <w:tcPr>
            <w:tcW w:w="291" w:type="pct"/>
            <w:tcBorders>
              <w:bottom w:val="single" w:sz="12" w:space="0" w:color="auto"/>
            </w:tcBorders>
          </w:tcPr>
          <w:p w:rsidR="00CC6D03" w:rsidRPr="00635681" w:rsidRDefault="00CC6D03" w:rsidP="00763353">
            <w:pPr>
              <w:jc w:val="both"/>
              <w:rPr>
                <w:b/>
                <w:sz w:val="20"/>
                <w:szCs w:val="20"/>
                <w:lang w:val="en-GB"/>
              </w:rPr>
            </w:pPr>
            <w:r w:rsidRPr="00635681">
              <w:rPr>
                <w:b/>
                <w:sz w:val="20"/>
                <w:szCs w:val="20"/>
                <w:lang w:val="en-GB"/>
              </w:rPr>
              <w:t>4</w:t>
            </w:r>
            <w:r w:rsidR="00FE3472">
              <w:rPr>
                <w:b/>
                <w:sz w:val="20"/>
                <w:szCs w:val="20"/>
                <w:lang w:val="en-GB"/>
              </w:rPr>
              <w:t>0</w:t>
            </w:r>
          </w:p>
        </w:tc>
        <w:tc>
          <w:tcPr>
            <w:tcW w:w="323" w:type="pct"/>
            <w:tcBorders>
              <w:bottom w:val="single" w:sz="12" w:space="0" w:color="auto"/>
            </w:tcBorders>
          </w:tcPr>
          <w:p w:rsidR="00CC6D03" w:rsidRPr="00635681" w:rsidRDefault="00CC6D03" w:rsidP="00763353">
            <w:pPr>
              <w:jc w:val="both"/>
              <w:rPr>
                <w:b/>
                <w:bCs/>
                <w:sz w:val="20"/>
                <w:szCs w:val="20"/>
                <w:lang w:val="en-GB"/>
              </w:rPr>
            </w:pPr>
            <w:r>
              <w:rPr>
                <w:b/>
                <w:bCs/>
                <w:sz w:val="20"/>
                <w:szCs w:val="20"/>
                <w:lang w:val="en-GB"/>
              </w:rPr>
              <w:t>4</w:t>
            </w:r>
            <w:r w:rsidR="00FE3472">
              <w:rPr>
                <w:b/>
                <w:bCs/>
                <w:sz w:val="20"/>
                <w:szCs w:val="20"/>
                <w:lang w:val="en-GB"/>
              </w:rPr>
              <w:t>0</w:t>
            </w:r>
          </w:p>
        </w:tc>
        <w:tc>
          <w:tcPr>
            <w:tcW w:w="1024" w:type="pct"/>
            <w:tcBorders>
              <w:bottom w:val="single" w:sz="12" w:space="0" w:color="auto"/>
            </w:tcBorders>
          </w:tcPr>
          <w:p w:rsidR="00CC6D03" w:rsidRPr="00635681" w:rsidRDefault="00CC6D03" w:rsidP="00763353">
            <w:pPr>
              <w:jc w:val="both"/>
              <w:rPr>
                <w:bCs/>
                <w:sz w:val="20"/>
                <w:szCs w:val="20"/>
                <w:lang w:val="en-GB"/>
              </w:rPr>
            </w:pPr>
          </w:p>
        </w:tc>
      </w:tr>
    </w:tbl>
    <w:p w:rsidR="00CC6D03" w:rsidRDefault="00CC6D03" w:rsidP="00CC6D03">
      <w:pPr>
        <w:rPr>
          <w:sz w:val="20"/>
          <w:szCs w:val="20"/>
          <w:lang w:val="en-GB"/>
        </w:rPr>
      </w:pPr>
    </w:p>
    <w:p w:rsidR="00CC6D03" w:rsidRDefault="00CC6D03" w:rsidP="00CC6D03">
      <w:pPr>
        <w:rPr>
          <w:sz w:val="20"/>
          <w:szCs w:val="20"/>
          <w:lang w:val="en-GB"/>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16"/>
        <w:gridCol w:w="452"/>
        <w:gridCol w:w="452"/>
        <w:gridCol w:w="552"/>
        <w:gridCol w:w="452"/>
        <w:gridCol w:w="452"/>
        <w:gridCol w:w="452"/>
        <w:gridCol w:w="452"/>
        <w:gridCol w:w="452"/>
        <w:gridCol w:w="2156"/>
      </w:tblGrid>
      <w:tr w:rsidR="00CC6D03" w:rsidRPr="00A753B2" w:rsidTr="00763353">
        <w:tc>
          <w:tcPr>
            <w:tcW w:w="2141" w:type="pct"/>
            <w:vMerge w:val="restart"/>
            <w:tcBorders>
              <w:top w:val="single" w:sz="12" w:space="0" w:color="auto"/>
              <w:left w:val="single" w:sz="12" w:space="0" w:color="auto"/>
              <w:bottom w:val="single" w:sz="4" w:space="0" w:color="auto"/>
              <w:right w:val="single" w:sz="4" w:space="0" w:color="auto"/>
            </w:tcBorders>
            <w:shd w:val="clear" w:color="auto" w:fill="E6E6E6"/>
            <w:vAlign w:val="center"/>
            <w:hideMark/>
          </w:tcPr>
          <w:p w:rsidR="00CC6D03" w:rsidRPr="00A753B2" w:rsidRDefault="00CC6D03" w:rsidP="00763353">
            <w:pPr>
              <w:jc w:val="center"/>
              <w:rPr>
                <w:b/>
                <w:bCs/>
                <w:sz w:val="20"/>
                <w:szCs w:val="20"/>
              </w:rPr>
            </w:pPr>
            <w:r w:rsidRPr="00A753B2">
              <w:rPr>
                <w:b/>
                <w:bCs/>
                <w:sz w:val="20"/>
                <w:szCs w:val="20"/>
              </w:rPr>
              <w:t>Topics</w:t>
            </w:r>
          </w:p>
        </w:tc>
        <w:tc>
          <w:tcPr>
            <w:tcW w:w="1490" w:type="pct"/>
            <w:gridSpan w:val="7"/>
            <w:tcBorders>
              <w:top w:val="single" w:sz="12" w:space="0" w:color="auto"/>
              <w:left w:val="single" w:sz="4" w:space="0" w:color="auto"/>
              <w:bottom w:val="single" w:sz="4" w:space="0" w:color="auto"/>
              <w:right w:val="single" w:sz="4" w:space="0" w:color="auto"/>
            </w:tcBorders>
            <w:shd w:val="clear" w:color="auto" w:fill="E6E6E6"/>
            <w:vAlign w:val="center"/>
            <w:hideMark/>
          </w:tcPr>
          <w:p w:rsidR="00CC6D03" w:rsidRPr="00A753B2" w:rsidRDefault="00CC6D03" w:rsidP="00763353">
            <w:pPr>
              <w:jc w:val="center"/>
              <w:rPr>
                <w:b/>
                <w:sz w:val="20"/>
                <w:szCs w:val="20"/>
              </w:rPr>
            </w:pPr>
            <w:r w:rsidRPr="00A753B2">
              <w:rPr>
                <w:b/>
                <w:sz w:val="20"/>
                <w:szCs w:val="20"/>
              </w:rPr>
              <w:t xml:space="preserve">Contact work hours </w:t>
            </w:r>
          </w:p>
        </w:tc>
        <w:tc>
          <w:tcPr>
            <w:tcW w:w="1369" w:type="pct"/>
            <w:gridSpan w:val="2"/>
            <w:tcBorders>
              <w:top w:val="single" w:sz="12" w:space="0" w:color="auto"/>
              <w:left w:val="single" w:sz="4" w:space="0" w:color="auto"/>
              <w:bottom w:val="single" w:sz="4" w:space="0" w:color="auto"/>
              <w:right w:val="single" w:sz="12" w:space="0" w:color="auto"/>
            </w:tcBorders>
            <w:shd w:val="clear" w:color="auto" w:fill="E6E6E6"/>
            <w:vAlign w:val="center"/>
            <w:hideMark/>
          </w:tcPr>
          <w:p w:rsidR="00CC6D03" w:rsidRPr="00A753B2" w:rsidRDefault="00CC6D03" w:rsidP="00763353">
            <w:pPr>
              <w:jc w:val="center"/>
              <w:rPr>
                <w:b/>
                <w:bCs/>
                <w:sz w:val="20"/>
                <w:szCs w:val="20"/>
              </w:rPr>
            </w:pPr>
            <w:r w:rsidRPr="00A753B2">
              <w:rPr>
                <w:b/>
                <w:bCs/>
                <w:sz w:val="20"/>
                <w:szCs w:val="20"/>
              </w:rPr>
              <w:t>Time and tasks of self-study</w:t>
            </w:r>
          </w:p>
        </w:tc>
      </w:tr>
      <w:tr w:rsidR="00CC6D03" w:rsidRPr="00A753B2" w:rsidTr="00763353">
        <w:trPr>
          <w:cantSplit/>
          <w:trHeight w:val="1686"/>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CC6D03" w:rsidRPr="00A753B2" w:rsidRDefault="00CC6D03" w:rsidP="00763353">
            <w:pPr>
              <w:rPr>
                <w:b/>
                <w:bCs/>
                <w:sz w:val="20"/>
                <w:szCs w:val="20"/>
              </w:rPr>
            </w:pPr>
          </w:p>
        </w:tc>
        <w:tc>
          <w:tcPr>
            <w:tcW w:w="216"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bCs/>
                <w:sz w:val="20"/>
                <w:szCs w:val="20"/>
              </w:rPr>
            </w:pPr>
            <w:r w:rsidRPr="00A753B2">
              <w:rPr>
                <w:bCs/>
                <w:sz w:val="20"/>
                <w:szCs w:val="20"/>
              </w:rPr>
              <w:t>Lectures</w:t>
            </w:r>
          </w:p>
        </w:tc>
        <w:tc>
          <w:tcPr>
            <w:tcW w:w="144"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bCs/>
                <w:sz w:val="20"/>
                <w:szCs w:val="20"/>
              </w:rPr>
            </w:pPr>
            <w:r w:rsidRPr="00A753B2">
              <w:rPr>
                <w:bCs/>
                <w:sz w:val="20"/>
                <w:szCs w:val="20"/>
              </w:rPr>
              <w:t>Consultations</w:t>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sz w:val="20"/>
                <w:szCs w:val="20"/>
              </w:rPr>
            </w:pPr>
            <w:r w:rsidRPr="00A753B2">
              <w:rPr>
                <w:sz w:val="20"/>
                <w:szCs w:val="20"/>
              </w:rPr>
              <w:t xml:space="preserve">Seminars </w:t>
            </w:r>
          </w:p>
        </w:tc>
        <w:tc>
          <w:tcPr>
            <w:tcW w:w="224"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sz w:val="20"/>
                <w:szCs w:val="20"/>
              </w:rPr>
            </w:pPr>
            <w:r w:rsidRPr="00A753B2">
              <w:rPr>
                <w:sz w:val="20"/>
                <w:szCs w:val="20"/>
              </w:rPr>
              <w:t xml:space="preserve">Practice </w:t>
            </w:r>
          </w:p>
        </w:tc>
        <w:tc>
          <w:tcPr>
            <w:tcW w:w="222"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sz w:val="20"/>
                <w:szCs w:val="20"/>
              </w:rPr>
            </w:pPr>
            <w:r w:rsidRPr="00A753B2">
              <w:rPr>
                <w:sz w:val="20"/>
                <w:szCs w:val="20"/>
              </w:rPr>
              <w:t>Laboratory work</w:t>
            </w: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sz w:val="20"/>
                <w:szCs w:val="20"/>
              </w:rPr>
            </w:pPr>
            <w:r w:rsidRPr="00A753B2">
              <w:rPr>
                <w:sz w:val="20"/>
                <w:szCs w:val="20"/>
              </w:rPr>
              <w:t>Practical training</w:t>
            </w:r>
          </w:p>
        </w:tc>
        <w:tc>
          <w:tcPr>
            <w:tcW w:w="223"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b/>
                <w:sz w:val="20"/>
                <w:szCs w:val="20"/>
              </w:rPr>
            </w:pPr>
            <w:r w:rsidRPr="00A753B2">
              <w:rPr>
                <w:b/>
                <w:sz w:val="20"/>
                <w:szCs w:val="20"/>
              </w:rPr>
              <w:t>Total contact hours</w:t>
            </w:r>
          </w:p>
        </w:tc>
        <w:tc>
          <w:tcPr>
            <w:tcW w:w="223" w:type="pct"/>
            <w:tcBorders>
              <w:top w:val="single" w:sz="4" w:space="0" w:color="auto"/>
              <w:left w:val="single" w:sz="4" w:space="0" w:color="auto"/>
              <w:bottom w:val="single" w:sz="4" w:space="0" w:color="auto"/>
              <w:right w:val="single" w:sz="4" w:space="0" w:color="auto"/>
            </w:tcBorders>
            <w:textDirection w:val="btLr"/>
            <w:vAlign w:val="center"/>
            <w:hideMark/>
          </w:tcPr>
          <w:p w:rsidR="00CC6D03" w:rsidRPr="00A753B2" w:rsidRDefault="00CC6D03" w:rsidP="00763353">
            <w:pPr>
              <w:rPr>
                <w:b/>
                <w:sz w:val="20"/>
                <w:szCs w:val="20"/>
              </w:rPr>
            </w:pPr>
            <w:r w:rsidRPr="00A753B2">
              <w:rPr>
                <w:b/>
                <w:sz w:val="20"/>
                <w:szCs w:val="20"/>
              </w:rPr>
              <w:t>Self-study</w:t>
            </w:r>
          </w:p>
        </w:tc>
        <w:tc>
          <w:tcPr>
            <w:tcW w:w="1146" w:type="pct"/>
            <w:tcBorders>
              <w:top w:val="single" w:sz="4" w:space="0" w:color="auto"/>
              <w:left w:val="single" w:sz="4" w:space="0" w:color="auto"/>
              <w:bottom w:val="single" w:sz="4" w:space="0" w:color="auto"/>
              <w:right w:val="single" w:sz="12" w:space="0" w:color="auto"/>
            </w:tcBorders>
            <w:vAlign w:val="center"/>
            <w:hideMark/>
          </w:tcPr>
          <w:p w:rsidR="00CC6D03" w:rsidRPr="00A753B2" w:rsidRDefault="00CC6D03" w:rsidP="00763353">
            <w:pPr>
              <w:jc w:val="center"/>
              <w:rPr>
                <w:b/>
                <w:sz w:val="20"/>
                <w:szCs w:val="20"/>
              </w:rPr>
            </w:pPr>
            <w:r w:rsidRPr="00A753B2">
              <w:rPr>
                <w:b/>
                <w:sz w:val="20"/>
                <w:szCs w:val="20"/>
              </w:rPr>
              <w:t>Tasks</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pStyle w:val="BodyText"/>
              <w:spacing w:after="0"/>
              <w:rPr>
                <w:rFonts w:ascii="Times New Roman" w:hAnsi="Times New Roman"/>
                <w:b/>
                <w:sz w:val="20"/>
                <w:szCs w:val="20"/>
                <w:lang w:val="lt-LT"/>
              </w:rPr>
            </w:pPr>
            <w:r w:rsidRPr="00A753B2">
              <w:rPr>
                <w:rFonts w:ascii="Times New Roman" w:hAnsi="Times New Roman"/>
                <w:b/>
                <w:sz w:val="20"/>
                <w:szCs w:val="20"/>
                <w:lang w:val="lt-LT"/>
              </w:rPr>
              <w:t>Diagnostics of sudden death and principles of basic life support.</w:t>
            </w:r>
          </w:p>
          <w:p w:rsidR="00CC6D03" w:rsidRPr="00A753B2" w:rsidRDefault="00CC6D03" w:rsidP="00763353">
            <w:pPr>
              <w:pStyle w:val="BodyText"/>
              <w:spacing w:after="0"/>
              <w:rPr>
                <w:rFonts w:ascii="Times New Roman" w:hAnsi="Times New Roman"/>
                <w:sz w:val="20"/>
                <w:szCs w:val="20"/>
                <w:lang w:val="lt-LT"/>
              </w:rPr>
            </w:pPr>
            <w:r w:rsidRPr="00A753B2">
              <w:rPr>
                <w:rFonts w:ascii="Times New Roman" w:hAnsi="Times New Roman"/>
                <w:sz w:val="20"/>
                <w:szCs w:val="20"/>
                <w:lang w:val="lt-LT"/>
              </w:rPr>
              <w:t>European Resucitation Council Guidelines.</w:t>
            </w:r>
          </w:p>
          <w:p w:rsidR="00CC6D03" w:rsidRPr="00A753B2" w:rsidRDefault="00CC6D03" w:rsidP="00763353">
            <w:pPr>
              <w:pStyle w:val="BodyText"/>
              <w:spacing w:after="0"/>
              <w:rPr>
                <w:rFonts w:ascii="Times New Roman" w:hAnsi="Times New Roman"/>
                <w:sz w:val="20"/>
                <w:szCs w:val="20"/>
                <w:lang w:val="lt-LT"/>
              </w:rPr>
            </w:pPr>
            <w:r w:rsidRPr="00A753B2">
              <w:rPr>
                <w:rFonts w:ascii="Times New Roman" w:hAnsi="Times New Roman"/>
                <w:sz w:val="20"/>
                <w:szCs w:val="20"/>
                <w:lang w:val="lt-LT"/>
              </w:rPr>
              <w:t>Electric cardiac defibrilation. Resucitation algorithms in cases of ventricular fibrilation, ventricular tachycardia, asystole, electromechanical disociation. Airway management and devices in basic life support.</w:t>
            </w: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2</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2</w:t>
            </w: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4</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8</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hideMark/>
          </w:tcPr>
          <w:p w:rsidR="00CC6D03" w:rsidRPr="00A753B2" w:rsidRDefault="00CC6D03" w:rsidP="00763353">
            <w:pPr>
              <w:pStyle w:val="BodyText"/>
              <w:spacing w:after="0"/>
              <w:rPr>
                <w:rFonts w:ascii="Times New Roman" w:hAnsi="Times New Roman"/>
                <w:bCs/>
                <w:sz w:val="20"/>
                <w:szCs w:val="20"/>
              </w:rPr>
            </w:pPr>
            <w:r w:rsidRPr="00A753B2">
              <w:rPr>
                <w:rFonts w:ascii="Times New Roman" w:hAnsi="Times New Roman"/>
                <w:bCs/>
                <w:sz w:val="20"/>
                <w:szCs w:val="20"/>
                <w:lang w:val="lt-LT"/>
              </w:rPr>
              <w:t xml:space="preserve"> To prepare for practical work.</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tcPr>
          <w:p w:rsidR="00CC6D03" w:rsidRPr="00A753B2" w:rsidRDefault="00CC6D03" w:rsidP="00763353">
            <w:pPr>
              <w:jc w:val="both"/>
              <w:rPr>
                <w:bCs/>
                <w:sz w:val="20"/>
                <w:szCs w:val="20"/>
              </w:rPr>
            </w:pPr>
            <w:r w:rsidRPr="00A753B2">
              <w:rPr>
                <w:b/>
                <w:sz w:val="20"/>
                <w:szCs w:val="20"/>
              </w:rPr>
              <w:t>Foreign body airway obstruction, hanging, drowning.</w:t>
            </w:r>
            <w:r w:rsidRPr="00A753B2">
              <w:rPr>
                <w:sz w:val="20"/>
                <w:szCs w:val="20"/>
              </w:rPr>
              <w:t xml:space="preserve"> First aid in case of foreign body airway obstruction.</w:t>
            </w:r>
          </w:p>
          <w:p w:rsidR="00CC6D03" w:rsidRPr="00A753B2" w:rsidRDefault="00CC6D03" w:rsidP="00763353">
            <w:pPr>
              <w:jc w:val="both"/>
              <w:rPr>
                <w:bCs/>
                <w:sz w:val="20"/>
                <w:szCs w:val="20"/>
              </w:rPr>
            </w:pP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hideMark/>
          </w:tcPr>
          <w:p w:rsidR="00CC6D03" w:rsidRPr="00A753B2" w:rsidRDefault="00CC6D03" w:rsidP="00763353">
            <w:pPr>
              <w:pStyle w:val="BodyText"/>
              <w:spacing w:after="0"/>
              <w:rPr>
                <w:rFonts w:ascii="Times New Roman" w:hAnsi="Times New Roman"/>
                <w:bCs/>
                <w:sz w:val="20"/>
                <w:szCs w:val="20"/>
                <w:lang w:val="lt-LT"/>
              </w:rPr>
            </w:pPr>
            <w:r w:rsidRPr="00A753B2">
              <w:rPr>
                <w:rFonts w:ascii="Times New Roman" w:hAnsi="Times New Roman"/>
                <w:bCs/>
                <w:sz w:val="20"/>
                <w:szCs w:val="20"/>
                <w:lang w:val="lt-LT"/>
              </w:rPr>
              <w:t>To prepare for practical work.</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
                <w:bCs/>
                <w:sz w:val="20"/>
                <w:szCs w:val="20"/>
              </w:rPr>
              <w:t xml:space="preserve">Electrical and lightning injuries. </w:t>
            </w:r>
            <w:r w:rsidRPr="00A753B2">
              <w:rPr>
                <w:bCs/>
                <w:sz w:val="20"/>
                <w:szCs w:val="20"/>
              </w:rPr>
              <w:t>Basic principles of safety in providing emergency care.</w:t>
            </w: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1</w:t>
            </w:r>
          </w:p>
        </w:tc>
        <w:tc>
          <w:tcPr>
            <w:tcW w:w="1146" w:type="pct"/>
            <w:tcBorders>
              <w:top w:val="single" w:sz="4" w:space="0" w:color="auto"/>
              <w:left w:val="single" w:sz="4" w:space="0" w:color="auto"/>
              <w:bottom w:val="single" w:sz="4" w:space="0" w:color="auto"/>
              <w:right w:val="single" w:sz="12" w:space="0" w:color="auto"/>
            </w:tcBorders>
            <w:hideMark/>
          </w:tcPr>
          <w:p w:rsidR="00CC6D03" w:rsidRPr="00A753B2" w:rsidRDefault="00CC6D03" w:rsidP="00763353">
            <w:pPr>
              <w:pStyle w:val="BodyText"/>
              <w:spacing w:after="0"/>
              <w:rPr>
                <w:rFonts w:ascii="Times New Roman" w:hAnsi="Times New Roman"/>
                <w:bCs/>
                <w:sz w:val="20"/>
                <w:szCs w:val="20"/>
                <w:lang w:val="lt-LT"/>
              </w:rPr>
            </w:pPr>
            <w:r w:rsidRPr="00A753B2">
              <w:rPr>
                <w:rFonts w:ascii="Times New Roman" w:hAnsi="Times New Roman"/>
                <w:bCs/>
                <w:sz w:val="20"/>
                <w:szCs w:val="20"/>
                <w:lang w:val="lt-LT"/>
              </w:rPr>
              <w:t>To prepare for seminar.</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Anaphylaxis. Acute alergic reactions. Stings and bites.</w:t>
            </w:r>
          </w:p>
          <w:p w:rsidR="00CC6D03" w:rsidRPr="00A753B2" w:rsidRDefault="00CC6D03" w:rsidP="00763353">
            <w:pPr>
              <w:jc w:val="both"/>
              <w:rPr>
                <w:bCs/>
                <w:sz w:val="20"/>
                <w:szCs w:val="20"/>
              </w:rPr>
            </w:pPr>
            <w:r w:rsidRPr="00A753B2">
              <w:rPr>
                <w:bCs/>
                <w:sz w:val="20"/>
                <w:szCs w:val="20"/>
              </w:rPr>
              <w:lastRenderedPageBreak/>
              <w:t xml:space="preserve">Poisinous animals in Lithuania.Diagnosis and treatment of bee stings and snake bites. </w:t>
            </w: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lastRenderedPageBreak/>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1</w:t>
            </w:r>
          </w:p>
        </w:tc>
        <w:tc>
          <w:tcPr>
            <w:tcW w:w="1146" w:type="pct"/>
            <w:tcBorders>
              <w:top w:val="single" w:sz="4" w:space="0" w:color="auto"/>
              <w:left w:val="single" w:sz="4" w:space="0" w:color="auto"/>
              <w:bottom w:val="single" w:sz="4" w:space="0" w:color="auto"/>
              <w:right w:val="single" w:sz="12" w:space="0" w:color="auto"/>
            </w:tcBorders>
            <w:hideMark/>
          </w:tcPr>
          <w:p w:rsidR="00CC6D03" w:rsidRPr="00A753B2" w:rsidRDefault="00CC6D03" w:rsidP="00763353">
            <w:pPr>
              <w:pStyle w:val="BodyText"/>
              <w:spacing w:after="0"/>
              <w:rPr>
                <w:rFonts w:ascii="Times New Roman" w:hAnsi="Times New Roman"/>
                <w:sz w:val="20"/>
                <w:szCs w:val="20"/>
                <w:lang w:val="lt-LT"/>
              </w:rPr>
            </w:pPr>
            <w:r w:rsidRPr="00A753B2">
              <w:rPr>
                <w:rFonts w:ascii="Times New Roman" w:hAnsi="Times New Roman"/>
                <w:bCs/>
                <w:sz w:val="20"/>
                <w:szCs w:val="20"/>
                <w:lang w:val="lt-LT"/>
              </w:rPr>
              <w:t>To prepare for seminar.</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lastRenderedPageBreak/>
              <w:t>Emergency management of bleeding and bone fractures. Motor vehicle accident. Head trauma. Spinal injury.</w:t>
            </w:r>
          </w:p>
          <w:p w:rsidR="00CC6D03" w:rsidRPr="00A753B2" w:rsidRDefault="00CC6D03" w:rsidP="00763353">
            <w:pPr>
              <w:jc w:val="both"/>
              <w:rPr>
                <w:bCs/>
                <w:sz w:val="20"/>
                <w:szCs w:val="20"/>
              </w:rPr>
            </w:pPr>
            <w:r w:rsidRPr="00A753B2">
              <w:rPr>
                <w:sz w:val="20"/>
                <w:szCs w:val="20"/>
              </w:rPr>
              <w:t>Principles of bleeding management, limb immobilization, desmurgy. Etiology, clinical features, diagnosis and first aid in cases of head trauma and spinal injury. Principles of immobilization and transportation to health care facility.</w:t>
            </w:r>
          </w:p>
          <w:p w:rsidR="00CC6D03" w:rsidRPr="00A753B2" w:rsidRDefault="00CC6D03" w:rsidP="00763353">
            <w:pPr>
              <w:jc w:val="both"/>
              <w:rPr>
                <w:bCs/>
                <w:sz w:val="20"/>
                <w:szCs w:val="20"/>
              </w:rPr>
            </w:pP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hideMark/>
          </w:tcPr>
          <w:p w:rsidR="00CC6D03" w:rsidRPr="00A753B2" w:rsidRDefault="00CC6D03" w:rsidP="00763353">
            <w:pPr>
              <w:rPr>
                <w:bCs/>
                <w:sz w:val="20"/>
                <w:szCs w:val="20"/>
              </w:rPr>
            </w:pPr>
            <w:r w:rsidRPr="00A753B2">
              <w:rPr>
                <w:bCs/>
                <w:sz w:val="20"/>
                <w:szCs w:val="20"/>
              </w:rPr>
              <w:t>To prepare for practical work.</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tcPr>
          <w:p w:rsidR="00CC6D03" w:rsidRPr="00BF48AA" w:rsidRDefault="00CC6D03" w:rsidP="00763353">
            <w:pPr>
              <w:jc w:val="both"/>
              <w:rPr>
                <w:b/>
                <w:sz w:val="20"/>
                <w:szCs w:val="20"/>
                <w:lang w:eastAsia="lt-LT"/>
              </w:rPr>
            </w:pPr>
            <w:r w:rsidRPr="00BF48AA">
              <w:rPr>
                <w:b/>
                <w:sz w:val="20"/>
                <w:szCs w:val="20"/>
                <w:lang w:eastAsia="lt-LT"/>
              </w:rPr>
              <w:t>Principles of military medicine.</w:t>
            </w:r>
          </w:p>
          <w:p w:rsidR="00CC6D03" w:rsidRPr="00BF48AA" w:rsidRDefault="00CC6D03" w:rsidP="00763353">
            <w:pPr>
              <w:jc w:val="both"/>
              <w:rPr>
                <w:b/>
                <w:sz w:val="20"/>
                <w:szCs w:val="20"/>
                <w:lang w:eastAsia="lt-LT"/>
              </w:rPr>
            </w:pPr>
          </w:p>
          <w:p w:rsidR="00CC6D03" w:rsidRPr="00BF48AA" w:rsidRDefault="00CC6D03" w:rsidP="00763353">
            <w:pPr>
              <w:jc w:val="both"/>
              <w:rPr>
                <w:sz w:val="20"/>
                <w:szCs w:val="20"/>
                <w:lang w:eastAsia="lt-LT"/>
              </w:rPr>
            </w:pPr>
            <w:r w:rsidRPr="00BF48AA">
              <w:rPr>
                <w:sz w:val="20"/>
                <w:szCs w:val="20"/>
                <w:lang w:eastAsia="lt-LT"/>
              </w:rPr>
              <w:t xml:space="preserve">Military medicine and contemporary challenges. Possible military threats, definition of terrorism.  Target of terrorism - civilian citizens. Methods of terrorism – kidnapping, use of explosive devices, individual and group murders, infrastructure damage, hacking computer networks etc. Hybrid warfare aimed at vulnerable domains of states. Noticeable elements of hybrid warfare. Experience from conflict in Ukraine.  War for hearts and minds. Hostile informational operations in Lithuania. War challenges of new generation. Aims of hostile informational operations in Lithuania. Propaganda in Lithuania: channels, measures, types, aims and examples. Threats of disinformation and informational operations to the security of state. Ability of western states to resist adverse informational operations and disinformation campaign from the east. </w:t>
            </w:r>
          </w:p>
          <w:p w:rsidR="00CC6D03" w:rsidRPr="00BF48AA" w:rsidRDefault="00CC6D03" w:rsidP="00763353">
            <w:pPr>
              <w:jc w:val="both"/>
              <w:rPr>
                <w:sz w:val="20"/>
                <w:szCs w:val="20"/>
              </w:rPr>
            </w:pPr>
            <w:r w:rsidRPr="00BF48AA">
              <w:rPr>
                <w:sz w:val="20"/>
                <w:szCs w:val="20"/>
              </w:rPr>
              <w:t xml:space="preserve">History as a weapon in information warfare. Why and how history is used in information warfare? Which stages of Lithuanian history are most vulnerable? Security of decision making process. </w:t>
            </w:r>
          </w:p>
          <w:p w:rsidR="00CC6D03" w:rsidRPr="00BF48AA" w:rsidRDefault="00CC6D03" w:rsidP="00763353">
            <w:pPr>
              <w:jc w:val="both"/>
              <w:rPr>
                <w:sz w:val="20"/>
                <w:szCs w:val="20"/>
              </w:rPr>
            </w:pPr>
            <w:r w:rsidRPr="00BF48AA">
              <w:rPr>
                <w:sz w:val="20"/>
                <w:szCs w:val="20"/>
              </w:rPr>
              <w:t>Warfare tomorrow, thoughts and insights. Role of citizens in case of armed conflict: behavior and attitude to a changing situation.</w:t>
            </w:r>
          </w:p>
          <w:p w:rsidR="00CC6D03" w:rsidRPr="00BF48AA" w:rsidRDefault="00CC6D03" w:rsidP="00763353">
            <w:pPr>
              <w:jc w:val="both"/>
              <w:rPr>
                <w:sz w:val="20"/>
                <w:szCs w:val="20"/>
              </w:rPr>
            </w:pPr>
            <w:r w:rsidRPr="00BF48AA">
              <w:rPr>
                <w:sz w:val="20"/>
                <w:szCs w:val="20"/>
              </w:rPr>
              <w:t xml:space="preserve">Information warfare. Ability of state of Russia to use military and non-military measures (hybrid warfare), masked military operations is changing the understanding of defense and planning. Currently main factor undermining security of Lithuania – actions of Russia, which are destroying the rule- based architecture of security in Europe. </w:t>
            </w:r>
          </w:p>
          <w:p w:rsidR="00CC6D03" w:rsidRPr="00BF48AA" w:rsidRDefault="00CC6D03" w:rsidP="00763353">
            <w:pPr>
              <w:jc w:val="both"/>
              <w:rPr>
                <w:sz w:val="20"/>
                <w:szCs w:val="20"/>
              </w:rPr>
            </w:pPr>
            <w:r w:rsidRPr="00BF48AA">
              <w:rPr>
                <w:sz w:val="20"/>
                <w:szCs w:val="20"/>
              </w:rPr>
              <w:t> Modern military munitions of Russian state at the borders of Lithuania and other states, regularly carried out inspections of combat readiness, military drills are raising tension. Soft power.</w:t>
            </w:r>
          </w:p>
          <w:p w:rsidR="00CC6D03" w:rsidRPr="00A753B2" w:rsidRDefault="00CC6D03" w:rsidP="00763353">
            <w:pPr>
              <w:jc w:val="both"/>
              <w:rPr>
                <w:bCs/>
              </w:rPr>
            </w:pP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2</w:t>
            </w: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4</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tcPr>
          <w:p w:rsidR="00CC6D03" w:rsidRPr="00A753B2" w:rsidRDefault="00CC6D03" w:rsidP="00763353">
            <w:pPr>
              <w:rPr>
                <w:sz w:val="20"/>
                <w:szCs w:val="20"/>
              </w:rPr>
            </w:pPr>
            <w:r w:rsidRPr="00A753B2">
              <w:rPr>
                <w:bCs/>
                <w:sz w:val="20"/>
                <w:szCs w:val="20"/>
              </w:rPr>
              <w:t>To prepare for practical work.</w:t>
            </w: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b/>
                <w:sz w:val="20"/>
                <w:szCs w:val="20"/>
              </w:rPr>
              <w:t>Disaster medicine and terrorism. Mass-casualty incidents.</w:t>
            </w:r>
            <w:r w:rsidRPr="00A753B2">
              <w:rPr>
                <w:sz w:val="20"/>
                <w:szCs w:val="20"/>
              </w:rPr>
              <w:t xml:space="preserve"> </w:t>
            </w:r>
          </w:p>
          <w:p w:rsidR="00CC6D03" w:rsidRPr="00A753B2" w:rsidRDefault="00CC6D03" w:rsidP="00763353">
            <w:pPr>
              <w:jc w:val="both"/>
              <w:rPr>
                <w:sz w:val="20"/>
                <w:szCs w:val="20"/>
              </w:rPr>
            </w:pPr>
            <w:r w:rsidRPr="00A753B2">
              <w:rPr>
                <w:sz w:val="20"/>
                <w:szCs w:val="20"/>
              </w:rPr>
              <w:t>Use of personal protective equipment. Evaluation of reports form Emergency services and Emergency response centers.</w:t>
            </w:r>
          </w:p>
          <w:p w:rsidR="00CC6D03" w:rsidRPr="00A753B2" w:rsidRDefault="00CC6D03" w:rsidP="00763353">
            <w:pPr>
              <w:jc w:val="both"/>
              <w:rPr>
                <w:b/>
                <w:bCs/>
                <w:sz w:val="20"/>
                <w:szCs w:val="20"/>
              </w:rPr>
            </w:pPr>
            <w:r w:rsidRPr="00A753B2">
              <w:rPr>
                <w:sz w:val="20"/>
                <w:szCs w:val="20"/>
              </w:rPr>
              <w:t xml:space="preserve">Means of communication used by prehospital emergency providers and hospitals. </w:t>
            </w: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Cs/>
                <w:sz w:val="20"/>
                <w:szCs w:val="20"/>
              </w:rPr>
            </w:pPr>
            <w:r w:rsidRPr="00A753B2">
              <w:rPr>
                <w:bCs/>
                <w:sz w:val="20"/>
                <w:szCs w:val="20"/>
              </w:rPr>
              <w:t>1</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2</w:t>
            </w: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1</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4</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tcPr>
          <w:p w:rsidR="00CC6D03" w:rsidRPr="00A753B2" w:rsidRDefault="00CC6D03" w:rsidP="00763353">
            <w:pPr>
              <w:rPr>
                <w:sz w:val="20"/>
                <w:szCs w:val="20"/>
              </w:rPr>
            </w:pPr>
          </w:p>
        </w:tc>
      </w:tr>
      <w:tr w:rsidR="00CC6D03" w:rsidRPr="00A753B2" w:rsidTr="00763353">
        <w:tc>
          <w:tcPr>
            <w:tcW w:w="2141" w:type="pct"/>
            <w:tcBorders>
              <w:top w:val="single" w:sz="4" w:space="0" w:color="auto"/>
              <w:left w:val="single" w:sz="12"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 xml:space="preserve">Psychological and social relief in extreme </w:t>
            </w:r>
            <w:r w:rsidRPr="00A753B2">
              <w:rPr>
                <w:b/>
                <w:sz w:val="20"/>
                <w:szCs w:val="20"/>
              </w:rPr>
              <w:lastRenderedPageBreak/>
              <w:t>situations.</w:t>
            </w:r>
          </w:p>
          <w:p w:rsidR="00CC6D03" w:rsidRPr="00A753B2" w:rsidRDefault="00CC6D03" w:rsidP="00763353">
            <w:pPr>
              <w:jc w:val="both"/>
              <w:rPr>
                <w:sz w:val="20"/>
                <w:szCs w:val="20"/>
              </w:rPr>
            </w:pPr>
            <w:r w:rsidRPr="00A753B2">
              <w:rPr>
                <w:sz w:val="20"/>
                <w:szCs w:val="20"/>
              </w:rPr>
              <w:t>Principles of organizing psychological and social relief in extreme situations. Analysis of traumatic factors affecting people involved in accidents and disasters, groups affected by accidents and disasters.</w:t>
            </w:r>
          </w:p>
          <w:p w:rsidR="00CC6D03" w:rsidRPr="00A753B2" w:rsidRDefault="00CC6D03" w:rsidP="00763353">
            <w:pPr>
              <w:jc w:val="both"/>
              <w:rPr>
                <w:b/>
                <w:sz w:val="20"/>
                <w:szCs w:val="20"/>
              </w:rPr>
            </w:pPr>
          </w:p>
        </w:tc>
        <w:tc>
          <w:tcPr>
            <w:tcW w:w="216"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sz w:val="20"/>
                <w:szCs w:val="20"/>
              </w:rPr>
            </w:pPr>
            <w:r w:rsidRPr="00A753B2">
              <w:rPr>
                <w:sz w:val="20"/>
                <w:szCs w:val="20"/>
              </w:rPr>
              <w:t>2</w:t>
            </w:r>
          </w:p>
        </w:tc>
        <w:tc>
          <w:tcPr>
            <w:tcW w:w="22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w:t>
            </w: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2</w:t>
            </w:r>
          </w:p>
        </w:tc>
        <w:tc>
          <w:tcPr>
            <w:tcW w:w="1146" w:type="pct"/>
            <w:tcBorders>
              <w:top w:val="single" w:sz="4" w:space="0" w:color="auto"/>
              <w:left w:val="single" w:sz="4" w:space="0" w:color="auto"/>
              <w:bottom w:val="single" w:sz="4" w:space="0" w:color="auto"/>
              <w:right w:val="single" w:sz="12" w:space="0" w:color="auto"/>
            </w:tcBorders>
          </w:tcPr>
          <w:p w:rsidR="00CC6D03" w:rsidRPr="00A753B2" w:rsidRDefault="00CC6D03" w:rsidP="00763353">
            <w:pPr>
              <w:rPr>
                <w:sz w:val="20"/>
                <w:szCs w:val="20"/>
              </w:rPr>
            </w:pPr>
          </w:p>
        </w:tc>
      </w:tr>
      <w:tr w:rsidR="00CC6D03" w:rsidRPr="00A753B2" w:rsidTr="00CC6D03">
        <w:tc>
          <w:tcPr>
            <w:tcW w:w="2141" w:type="pct"/>
            <w:tcBorders>
              <w:top w:val="single" w:sz="4" w:space="0" w:color="auto"/>
              <w:left w:val="single" w:sz="12" w:space="0" w:color="auto"/>
              <w:bottom w:val="single" w:sz="4" w:space="0" w:color="auto"/>
              <w:right w:val="single" w:sz="4" w:space="0" w:color="auto"/>
            </w:tcBorders>
          </w:tcPr>
          <w:p w:rsidR="00CC6D03" w:rsidRPr="00A753B2" w:rsidRDefault="00CC6D03" w:rsidP="00763353">
            <w:pPr>
              <w:jc w:val="right"/>
              <w:rPr>
                <w:b/>
                <w:bCs/>
                <w:sz w:val="20"/>
                <w:szCs w:val="20"/>
              </w:rPr>
            </w:pPr>
            <w:r w:rsidRPr="00A753B2">
              <w:rPr>
                <w:b/>
                <w:bCs/>
                <w:sz w:val="20"/>
                <w:szCs w:val="20"/>
              </w:rPr>
              <w:lastRenderedPageBreak/>
              <w:t>Total</w:t>
            </w:r>
          </w:p>
          <w:p w:rsidR="00CC6D03" w:rsidRPr="00A753B2" w:rsidRDefault="00CC6D03" w:rsidP="00763353">
            <w:pPr>
              <w:jc w:val="right"/>
              <w:rPr>
                <w:b/>
                <w:bCs/>
                <w:sz w:val="20"/>
                <w:szCs w:val="20"/>
              </w:rPr>
            </w:pPr>
          </w:p>
        </w:tc>
        <w:tc>
          <w:tcPr>
            <w:tcW w:w="216"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bCs/>
                <w:sz w:val="20"/>
                <w:szCs w:val="20"/>
              </w:rPr>
            </w:pPr>
            <w:r w:rsidRPr="00A753B2">
              <w:rPr>
                <w:b/>
                <w:bCs/>
                <w:sz w:val="20"/>
                <w:szCs w:val="20"/>
              </w:rPr>
              <w:t>8</w:t>
            </w:r>
          </w:p>
        </w:tc>
        <w:tc>
          <w:tcPr>
            <w:tcW w:w="144"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
                <w:bCs/>
                <w:sz w:val="20"/>
                <w:szCs w:val="20"/>
              </w:rPr>
            </w:pPr>
          </w:p>
        </w:tc>
        <w:tc>
          <w:tcPr>
            <w:tcW w:w="29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10</w:t>
            </w:r>
          </w:p>
        </w:tc>
        <w:tc>
          <w:tcPr>
            <w:tcW w:w="224"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8</w:t>
            </w:r>
          </w:p>
        </w:tc>
        <w:tc>
          <w:tcPr>
            <w:tcW w:w="222"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
                <w:sz w:val="20"/>
                <w:szCs w:val="20"/>
              </w:rPr>
            </w:pPr>
          </w:p>
        </w:tc>
        <w:tc>
          <w:tcPr>
            <w:tcW w:w="168" w:type="pct"/>
            <w:tcBorders>
              <w:top w:val="single" w:sz="4" w:space="0" w:color="auto"/>
              <w:left w:val="single" w:sz="4" w:space="0" w:color="auto"/>
              <w:bottom w:val="single" w:sz="4" w:space="0" w:color="auto"/>
              <w:right w:val="single" w:sz="4" w:space="0" w:color="auto"/>
            </w:tcBorders>
          </w:tcPr>
          <w:p w:rsidR="00CC6D03" w:rsidRPr="00A753B2" w:rsidRDefault="00CC6D03" w:rsidP="00763353">
            <w:pPr>
              <w:jc w:val="both"/>
              <w:rPr>
                <w:b/>
                <w:sz w:val="20"/>
                <w:szCs w:val="20"/>
              </w:rPr>
            </w:pPr>
          </w:p>
        </w:tc>
        <w:tc>
          <w:tcPr>
            <w:tcW w:w="223" w:type="pct"/>
            <w:tcBorders>
              <w:top w:val="single" w:sz="4" w:space="0" w:color="auto"/>
              <w:left w:val="single" w:sz="4" w:space="0" w:color="auto"/>
              <w:bottom w:val="single" w:sz="4" w:space="0" w:color="auto"/>
              <w:right w:val="single" w:sz="4" w:space="0" w:color="auto"/>
            </w:tcBorders>
            <w:hideMark/>
          </w:tcPr>
          <w:p w:rsidR="00CC6D03" w:rsidRPr="00A753B2" w:rsidRDefault="00CC6D03" w:rsidP="00763353">
            <w:pPr>
              <w:jc w:val="both"/>
              <w:rPr>
                <w:b/>
                <w:sz w:val="20"/>
                <w:szCs w:val="20"/>
              </w:rPr>
            </w:pPr>
            <w:r w:rsidRPr="00A753B2">
              <w:rPr>
                <w:b/>
                <w:sz w:val="20"/>
                <w:szCs w:val="20"/>
              </w:rPr>
              <w:t>26</w:t>
            </w:r>
          </w:p>
        </w:tc>
        <w:tc>
          <w:tcPr>
            <w:tcW w:w="223" w:type="pct"/>
            <w:tcBorders>
              <w:top w:val="single" w:sz="4" w:space="0" w:color="auto"/>
              <w:left w:val="single" w:sz="4" w:space="0" w:color="auto"/>
              <w:bottom w:val="single" w:sz="4" w:space="0" w:color="auto"/>
              <w:right w:val="single" w:sz="4" w:space="0" w:color="auto"/>
            </w:tcBorders>
            <w:hideMark/>
          </w:tcPr>
          <w:p w:rsidR="00CC6D03" w:rsidRPr="00124A12" w:rsidRDefault="00CC6D03" w:rsidP="00763353">
            <w:pPr>
              <w:jc w:val="both"/>
              <w:rPr>
                <w:b/>
                <w:bCs/>
                <w:color w:val="C00000"/>
                <w:sz w:val="20"/>
                <w:szCs w:val="20"/>
              </w:rPr>
            </w:pPr>
            <w:r w:rsidRPr="00124A12">
              <w:rPr>
                <w:b/>
                <w:bCs/>
                <w:color w:val="C00000"/>
                <w:sz w:val="20"/>
                <w:szCs w:val="20"/>
              </w:rPr>
              <w:t>14</w:t>
            </w:r>
          </w:p>
        </w:tc>
        <w:tc>
          <w:tcPr>
            <w:tcW w:w="1146" w:type="pct"/>
            <w:tcBorders>
              <w:top w:val="single" w:sz="4" w:space="0" w:color="auto"/>
              <w:left w:val="single" w:sz="4" w:space="0" w:color="auto"/>
              <w:bottom w:val="single" w:sz="4" w:space="0" w:color="auto"/>
              <w:right w:val="single" w:sz="12" w:space="0" w:color="auto"/>
            </w:tcBorders>
          </w:tcPr>
          <w:p w:rsidR="00CC6D03" w:rsidRPr="00A753B2" w:rsidRDefault="00CC6D03" w:rsidP="00763353">
            <w:pPr>
              <w:rPr>
                <w:bCs/>
                <w:sz w:val="20"/>
                <w:szCs w:val="20"/>
              </w:rPr>
            </w:pPr>
          </w:p>
        </w:tc>
      </w:tr>
      <w:tr w:rsidR="00CC6D03" w:rsidRPr="00A753B2" w:rsidTr="00763353">
        <w:tc>
          <w:tcPr>
            <w:tcW w:w="2141" w:type="pct"/>
            <w:tcBorders>
              <w:top w:val="single" w:sz="4" w:space="0" w:color="auto"/>
              <w:left w:val="single" w:sz="12" w:space="0" w:color="auto"/>
              <w:bottom w:val="single" w:sz="12" w:space="0" w:color="auto"/>
              <w:right w:val="single" w:sz="4" w:space="0" w:color="auto"/>
            </w:tcBorders>
          </w:tcPr>
          <w:p w:rsidR="00CC6D03" w:rsidRPr="00A753B2" w:rsidRDefault="00CC6D03" w:rsidP="00763353">
            <w:pPr>
              <w:jc w:val="right"/>
              <w:rPr>
                <w:b/>
                <w:bCs/>
                <w:sz w:val="20"/>
                <w:szCs w:val="20"/>
              </w:rPr>
            </w:pPr>
            <w:r>
              <w:rPr>
                <w:b/>
                <w:bCs/>
                <w:sz w:val="20"/>
                <w:szCs w:val="20"/>
              </w:rPr>
              <w:t>TOTAL</w:t>
            </w:r>
          </w:p>
        </w:tc>
        <w:tc>
          <w:tcPr>
            <w:tcW w:w="216"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bCs/>
                <w:sz w:val="20"/>
                <w:szCs w:val="20"/>
              </w:rPr>
            </w:pPr>
            <w:r>
              <w:rPr>
                <w:b/>
                <w:bCs/>
                <w:sz w:val="20"/>
                <w:szCs w:val="20"/>
              </w:rPr>
              <w:t>16</w:t>
            </w:r>
          </w:p>
        </w:tc>
        <w:tc>
          <w:tcPr>
            <w:tcW w:w="144"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bCs/>
                <w:sz w:val="20"/>
                <w:szCs w:val="20"/>
              </w:rPr>
            </w:pPr>
          </w:p>
        </w:tc>
        <w:tc>
          <w:tcPr>
            <w:tcW w:w="294"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sz w:val="20"/>
                <w:szCs w:val="20"/>
              </w:rPr>
            </w:pPr>
            <w:r>
              <w:rPr>
                <w:b/>
                <w:sz w:val="20"/>
                <w:szCs w:val="20"/>
              </w:rPr>
              <w:t>26</w:t>
            </w:r>
          </w:p>
        </w:tc>
        <w:tc>
          <w:tcPr>
            <w:tcW w:w="224"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sz w:val="20"/>
                <w:szCs w:val="20"/>
              </w:rPr>
            </w:pPr>
            <w:r>
              <w:rPr>
                <w:b/>
                <w:sz w:val="20"/>
                <w:szCs w:val="20"/>
              </w:rPr>
              <w:t>24</w:t>
            </w:r>
          </w:p>
        </w:tc>
        <w:tc>
          <w:tcPr>
            <w:tcW w:w="222"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sz w:val="20"/>
                <w:szCs w:val="20"/>
              </w:rPr>
            </w:pPr>
          </w:p>
        </w:tc>
        <w:tc>
          <w:tcPr>
            <w:tcW w:w="168"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sz w:val="20"/>
                <w:szCs w:val="20"/>
              </w:rPr>
            </w:pPr>
          </w:p>
        </w:tc>
        <w:tc>
          <w:tcPr>
            <w:tcW w:w="223" w:type="pct"/>
            <w:tcBorders>
              <w:top w:val="single" w:sz="4" w:space="0" w:color="auto"/>
              <w:left w:val="single" w:sz="4" w:space="0" w:color="auto"/>
              <w:bottom w:val="single" w:sz="12" w:space="0" w:color="auto"/>
              <w:right w:val="single" w:sz="4" w:space="0" w:color="auto"/>
            </w:tcBorders>
          </w:tcPr>
          <w:p w:rsidR="00CC6D03" w:rsidRPr="00A753B2" w:rsidRDefault="00CC6D03" w:rsidP="00763353">
            <w:pPr>
              <w:jc w:val="both"/>
              <w:rPr>
                <w:b/>
                <w:sz w:val="20"/>
                <w:szCs w:val="20"/>
              </w:rPr>
            </w:pPr>
            <w:r>
              <w:rPr>
                <w:b/>
                <w:sz w:val="20"/>
                <w:szCs w:val="20"/>
              </w:rPr>
              <w:t>6</w:t>
            </w:r>
            <w:r w:rsidR="00FE3472">
              <w:rPr>
                <w:b/>
                <w:sz w:val="20"/>
                <w:szCs w:val="20"/>
              </w:rPr>
              <w:t>6</w:t>
            </w:r>
          </w:p>
        </w:tc>
        <w:tc>
          <w:tcPr>
            <w:tcW w:w="223" w:type="pct"/>
            <w:tcBorders>
              <w:top w:val="single" w:sz="4" w:space="0" w:color="auto"/>
              <w:left w:val="single" w:sz="4" w:space="0" w:color="auto"/>
              <w:bottom w:val="single" w:sz="12" w:space="0" w:color="auto"/>
              <w:right w:val="single" w:sz="4" w:space="0" w:color="auto"/>
            </w:tcBorders>
          </w:tcPr>
          <w:p w:rsidR="00CC6D03" w:rsidRPr="00124A12" w:rsidRDefault="00CC6D03" w:rsidP="00763353">
            <w:pPr>
              <w:jc w:val="both"/>
              <w:rPr>
                <w:b/>
                <w:bCs/>
                <w:color w:val="C00000"/>
                <w:sz w:val="20"/>
                <w:szCs w:val="20"/>
              </w:rPr>
            </w:pPr>
            <w:r w:rsidRPr="00124A12">
              <w:rPr>
                <w:b/>
                <w:bCs/>
                <w:color w:val="C00000"/>
                <w:sz w:val="20"/>
                <w:szCs w:val="20"/>
              </w:rPr>
              <w:t>5</w:t>
            </w:r>
            <w:r w:rsidR="00FE3472" w:rsidRPr="00124A12">
              <w:rPr>
                <w:b/>
                <w:bCs/>
                <w:color w:val="C00000"/>
                <w:sz w:val="20"/>
                <w:szCs w:val="20"/>
              </w:rPr>
              <w:t>4</w:t>
            </w:r>
          </w:p>
        </w:tc>
        <w:tc>
          <w:tcPr>
            <w:tcW w:w="1146" w:type="pct"/>
            <w:tcBorders>
              <w:top w:val="single" w:sz="4" w:space="0" w:color="auto"/>
              <w:left w:val="single" w:sz="4" w:space="0" w:color="auto"/>
              <w:bottom w:val="single" w:sz="12" w:space="0" w:color="auto"/>
              <w:right w:val="single" w:sz="12" w:space="0" w:color="auto"/>
            </w:tcBorders>
          </w:tcPr>
          <w:p w:rsidR="00CC6D03" w:rsidRPr="00A753B2" w:rsidRDefault="00CC6D03" w:rsidP="00763353">
            <w:pPr>
              <w:rPr>
                <w:bCs/>
                <w:sz w:val="20"/>
                <w:szCs w:val="20"/>
              </w:rPr>
            </w:pPr>
          </w:p>
        </w:tc>
      </w:tr>
    </w:tbl>
    <w:p w:rsidR="00CC6D03" w:rsidRDefault="00CC6D03" w:rsidP="00C95A91">
      <w:pPr>
        <w:jc w:val="both"/>
        <w:rPr>
          <w:sz w:val="20"/>
          <w:szCs w:val="20"/>
          <w:lang w:val="en-GB"/>
        </w:rPr>
      </w:pPr>
    </w:p>
    <w:p w:rsidR="0056418D" w:rsidRPr="00635681" w:rsidRDefault="0056418D" w:rsidP="0056418D">
      <w:pPr>
        <w:rPr>
          <w:sz w:val="20"/>
          <w:szCs w:val="20"/>
          <w:lang w:val="en-GB"/>
        </w:rPr>
      </w:pPr>
    </w:p>
    <w:tbl>
      <w:tblPr>
        <w:tblW w:w="5009"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18"/>
        <w:gridCol w:w="31"/>
        <w:gridCol w:w="719"/>
        <w:gridCol w:w="76"/>
        <w:gridCol w:w="1104"/>
        <w:gridCol w:w="147"/>
        <w:gridCol w:w="5511"/>
      </w:tblGrid>
      <w:tr w:rsidR="0056418D" w:rsidRPr="00635681" w:rsidTr="00B4152F">
        <w:tc>
          <w:tcPr>
            <w:tcW w:w="1298" w:type="pct"/>
            <w:gridSpan w:val="2"/>
            <w:tcBorders>
              <w:top w:val="single" w:sz="12" w:space="0" w:color="auto"/>
            </w:tcBorders>
            <w:shd w:val="clear" w:color="auto" w:fill="E6E6E6"/>
          </w:tcPr>
          <w:p w:rsidR="0056418D" w:rsidRPr="00635681" w:rsidRDefault="0056418D" w:rsidP="00763353">
            <w:pPr>
              <w:jc w:val="both"/>
              <w:rPr>
                <w:b/>
                <w:bCs/>
                <w:sz w:val="20"/>
                <w:szCs w:val="20"/>
                <w:lang w:val="en-GB"/>
              </w:rPr>
            </w:pPr>
            <w:r w:rsidRPr="00635681">
              <w:rPr>
                <w:b/>
                <w:bCs/>
                <w:sz w:val="20"/>
                <w:szCs w:val="20"/>
                <w:lang w:val="en-GB"/>
              </w:rPr>
              <w:t>Assessment strategy</w:t>
            </w:r>
          </w:p>
        </w:tc>
        <w:tc>
          <w:tcPr>
            <w:tcW w:w="389" w:type="pct"/>
            <w:gridSpan w:val="2"/>
            <w:tcBorders>
              <w:top w:val="single" w:sz="12" w:space="0" w:color="auto"/>
            </w:tcBorders>
            <w:shd w:val="clear" w:color="auto" w:fill="E6E6E6"/>
          </w:tcPr>
          <w:p w:rsidR="0056418D" w:rsidRPr="00635681" w:rsidRDefault="0056418D" w:rsidP="00763353">
            <w:pPr>
              <w:jc w:val="both"/>
              <w:rPr>
                <w:b/>
                <w:bCs/>
                <w:sz w:val="20"/>
                <w:szCs w:val="20"/>
                <w:lang w:val="en-GB"/>
              </w:rPr>
            </w:pPr>
            <w:r w:rsidRPr="00635681">
              <w:rPr>
                <w:b/>
                <w:bCs/>
                <w:sz w:val="20"/>
                <w:szCs w:val="20"/>
                <w:lang w:val="en-GB"/>
              </w:rPr>
              <w:t>Weight (%)</w:t>
            </w:r>
          </w:p>
        </w:tc>
        <w:tc>
          <w:tcPr>
            <w:tcW w:w="613" w:type="pct"/>
            <w:gridSpan w:val="2"/>
            <w:tcBorders>
              <w:top w:val="single" w:sz="12" w:space="0" w:color="auto"/>
            </w:tcBorders>
            <w:shd w:val="clear" w:color="auto" w:fill="E6E6E6"/>
          </w:tcPr>
          <w:p w:rsidR="0056418D" w:rsidRPr="00635681" w:rsidRDefault="0056418D" w:rsidP="00763353">
            <w:pPr>
              <w:jc w:val="both"/>
              <w:rPr>
                <w:b/>
                <w:bCs/>
                <w:sz w:val="20"/>
                <w:szCs w:val="20"/>
                <w:lang w:val="en-GB"/>
              </w:rPr>
            </w:pPr>
            <w:r w:rsidRPr="00635681">
              <w:rPr>
                <w:b/>
                <w:bCs/>
                <w:sz w:val="20"/>
                <w:szCs w:val="20"/>
                <w:lang w:val="en-GB"/>
              </w:rPr>
              <w:t>Assessment period</w:t>
            </w:r>
          </w:p>
        </w:tc>
        <w:tc>
          <w:tcPr>
            <w:tcW w:w="2700" w:type="pct"/>
            <w:tcBorders>
              <w:top w:val="single" w:sz="12" w:space="0" w:color="auto"/>
            </w:tcBorders>
            <w:shd w:val="clear" w:color="auto" w:fill="E6E6E6"/>
          </w:tcPr>
          <w:p w:rsidR="0056418D" w:rsidRPr="00635681" w:rsidRDefault="0056418D" w:rsidP="00763353">
            <w:pPr>
              <w:jc w:val="both"/>
              <w:rPr>
                <w:b/>
                <w:bCs/>
                <w:sz w:val="20"/>
                <w:szCs w:val="20"/>
                <w:lang w:val="en-GB"/>
              </w:rPr>
            </w:pPr>
            <w:r w:rsidRPr="00635681">
              <w:rPr>
                <w:b/>
                <w:bCs/>
                <w:sz w:val="20"/>
                <w:szCs w:val="20"/>
                <w:lang w:val="en-GB"/>
              </w:rPr>
              <w:t>Assessment criteria</w:t>
            </w:r>
          </w:p>
        </w:tc>
      </w:tr>
      <w:tr w:rsidR="00B4152F" w:rsidRPr="00635681" w:rsidTr="00B4152F">
        <w:tc>
          <w:tcPr>
            <w:tcW w:w="1283" w:type="pct"/>
          </w:tcPr>
          <w:p w:rsidR="00B4152F" w:rsidRPr="00635681" w:rsidRDefault="00B4152F" w:rsidP="005D27AC">
            <w:pPr>
              <w:rPr>
                <w:sz w:val="20"/>
                <w:szCs w:val="20"/>
                <w:lang w:val="en-GB"/>
              </w:rPr>
            </w:pPr>
            <w:r>
              <w:rPr>
                <w:sz w:val="20"/>
                <w:szCs w:val="20"/>
                <w:lang w:val="en-GB"/>
              </w:rPr>
              <w:t>Self-study and preparations for classes</w:t>
            </w:r>
          </w:p>
        </w:tc>
        <w:tc>
          <w:tcPr>
            <w:tcW w:w="367" w:type="pct"/>
            <w:gridSpan w:val="2"/>
          </w:tcPr>
          <w:p w:rsidR="00B4152F" w:rsidRPr="00635681" w:rsidRDefault="00B4152F" w:rsidP="005D27AC">
            <w:pPr>
              <w:jc w:val="both"/>
              <w:rPr>
                <w:sz w:val="20"/>
                <w:szCs w:val="20"/>
                <w:lang w:val="en-GB"/>
              </w:rPr>
            </w:pPr>
            <w:r>
              <w:rPr>
                <w:sz w:val="20"/>
                <w:szCs w:val="20"/>
                <w:lang w:val="en-GB"/>
              </w:rPr>
              <w:t>-</w:t>
            </w:r>
          </w:p>
        </w:tc>
        <w:tc>
          <w:tcPr>
            <w:tcW w:w="578" w:type="pct"/>
            <w:gridSpan w:val="2"/>
          </w:tcPr>
          <w:p w:rsidR="00B4152F" w:rsidRPr="00635681" w:rsidRDefault="00B4152F" w:rsidP="005D27AC">
            <w:pPr>
              <w:jc w:val="both"/>
              <w:rPr>
                <w:bCs/>
                <w:sz w:val="20"/>
                <w:szCs w:val="20"/>
                <w:lang w:val="en-GB"/>
              </w:rPr>
            </w:pPr>
            <w:r>
              <w:rPr>
                <w:bCs/>
                <w:sz w:val="20"/>
                <w:szCs w:val="20"/>
                <w:lang w:val="en-GB"/>
              </w:rPr>
              <w:t>During the course</w:t>
            </w:r>
          </w:p>
        </w:tc>
        <w:tc>
          <w:tcPr>
            <w:tcW w:w="2772" w:type="pct"/>
            <w:gridSpan w:val="2"/>
          </w:tcPr>
          <w:p w:rsidR="00B4152F" w:rsidRPr="00635681" w:rsidRDefault="00B4152F" w:rsidP="005D27AC">
            <w:pPr>
              <w:rPr>
                <w:bCs/>
                <w:sz w:val="20"/>
                <w:szCs w:val="20"/>
                <w:lang w:val="en-GB"/>
              </w:rPr>
            </w:pPr>
            <w:r>
              <w:rPr>
                <w:bCs/>
                <w:sz w:val="20"/>
                <w:szCs w:val="20"/>
                <w:lang w:val="en-GB"/>
              </w:rPr>
              <w:t xml:space="preserve">Preparing for the class students have to solve self-assessment test. Solution of tests is obligatory; however, they are not graded. The objective of tests is self-assessment. </w:t>
            </w:r>
          </w:p>
        </w:tc>
      </w:tr>
      <w:tr w:rsidR="00B4152F" w:rsidRPr="00635681" w:rsidTr="00B4152F">
        <w:tc>
          <w:tcPr>
            <w:tcW w:w="1283" w:type="pct"/>
          </w:tcPr>
          <w:p w:rsidR="00B4152F" w:rsidRPr="00635681" w:rsidRDefault="00B4152F" w:rsidP="005D27AC">
            <w:pPr>
              <w:rPr>
                <w:sz w:val="20"/>
                <w:szCs w:val="20"/>
                <w:lang w:val="en-GB"/>
              </w:rPr>
            </w:pPr>
            <w:r>
              <w:rPr>
                <w:sz w:val="20"/>
                <w:szCs w:val="20"/>
                <w:lang w:val="en-GB"/>
              </w:rPr>
              <w:t>Presentation of the project at the end of course</w:t>
            </w:r>
          </w:p>
          <w:p w:rsidR="00B4152F" w:rsidRPr="00635681" w:rsidRDefault="00B4152F" w:rsidP="005D27AC">
            <w:pPr>
              <w:jc w:val="both"/>
              <w:rPr>
                <w:sz w:val="20"/>
                <w:szCs w:val="20"/>
                <w:lang w:val="en-GB"/>
              </w:rPr>
            </w:pPr>
          </w:p>
        </w:tc>
        <w:tc>
          <w:tcPr>
            <w:tcW w:w="367" w:type="pct"/>
            <w:gridSpan w:val="2"/>
          </w:tcPr>
          <w:p w:rsidR="00B4152F" w:rsidRPr="006F0110" w:rsidRDefault="00B4152F" w:rsidP="005D27AC">
            <w:pPr>
              <w:jc w:val="both"/>
              <w:rPr>
                <w:sz w:val="20"/>
                <w:szCs w:val="20"/>
              </w:rPr>
            </w:pPr>
            <w:r>
              <w:rPr>
                <w:sz w:val="20"/>
                <w:szCs w:val="20"/>
              </w:rPr>
              <w:t>100</w:t>
            </w:r>
          </w:p>
        </w:tc>
        <w:tc>
          <w:tcPr>
            <w:tcW w:w="578" w:type="pct"/>
            <w:gridSpan w:val="2"/>
          </w:tcPr>
          <w:p w:rsidR="00B4152F" w:rsidRPr="00635681" w:rsidRDefault="00B4152F" w:rsidP="005D27AC">
            <w:pPr>
              <w:jc w:val="both"/>
              <w:rPr>
                <w:bCs/>
                <w:sz w:val="20"/>
                <w:szCs w:val="20"/>
                <w:lang w:val="en-GB"/>
              </w:rPr>
            </w:pPr>
            <w:r>
              <w:rPr>
                <w:bCs/>
                <w:sz w:val="20"/>
                <w:szCs w:val="20"/>
                <w:lang w:val="en-GB"/>
              </w:rPr>
              <w:t>After the course</w:t>
            </w:r>
          </w:p>
        </w:tc>
        <w:tc>
          <w:tcPr>
            <w:tcW w:w="2772" w:type="pct"/>
            <w:gridSpan w:val="2"/>
          </w:tcPr>
          <w:p w:rsidR="00B4152F" w:rsidRDefault="00B4152F" w:rsidP="005D27AC">
            <w:pPr>
              <w:jc w:val="both"/>
              <w:rPr>
                <w:bCs/>
                <w:sz w:val="20"/>
                <w:szCs w:val="20"/>
                <w:lang w:val="en-GB"/>
              </w:rPr>
            </w:pPr>
            <w:r>
              <w:rPr>
                <w:bCs/>
                <w:sz w:val="20"/>
                <w:szCs w:val="20"/>
                <w:lang w:val="en-GB"/>
              </w:rPr>
              <w:t>Every group receives a problem/situation at the beginning of the course. The problem should be solved and presented as a group work. Duration of the presentation 20 min.</w:t>
            </w:r>
          </w:p>
          <w:p w:rsidR="00B4152F" w:rsidRDefault="00B4152F" w:rsidP="005D27AC">
            <w:pPr>
              <w:jc w:val="both"/>
              <w:rPr>
                <w:bCs/>
                <w:sz w:val="20"/>
                <w:szCs w:val="20"/>
                <w:lang w:val="en-GB"/>
              </w:rPr>
            </w:pPr>
            <w:r>
              <w:rPr>
                <w:bCs/>
                <w:sz w:val="20"/>
                <w:szCs w:val="20"/>
                <w:lang w:val="en-GB"/>
              </w:rPr>
              <w:t>Evaluation criteria:</w:t>
            </w:r>
          </w:p>
          <w:p w:rsidR="00B4152F" w:rsidRDefault="00B4152F" w:rsidP="00B4152F">
            <w:pPr>
              <w:pStyle w:val="ListParagraph"/>
              <w:numPr>
                <w:ilvl w:val="0"/>
                <w:numId w:val="3"/>
              </w:numPr>
              <w:spacing w:after="0" w:line="240" w:lineRule="auto"/>
              <w:jc w:val="both"/>
              <w:rPr>
                <w:rFonts w:ascii="Times New Roman" w:hAnsi="Times New Roman"/>
                <w:bCs/>
                <w:sz w:val="20"/>
                <w:szCs w:val="20"/>
                <w:lang w:val="en-GB"/>
              </w:rPr>
            </w:pPr>
            <w:r>
              <w:rPr>
                <w:rFonts w:ascii="Times New Roman" w:hAnsi="Times New Roman"/>
                <w:bCs/>
                <w:sz w:val="20"/>
                <w:szCs w:val="20"/>
                <w:lang w:val="en-GB"/>
              </w:rPr>
              <w:t>Defining the problem, solution plan (2 points)</w:t>
            </w:r>
          </w:p>
          <w:p w:rsidR="00B4152F" w:rsidRDefault="00B4152F" w:rsidP="00B4152F">
            <w:pPr>
              <w:pStyle w:val="ListParagraph"/>
              <w:numPr>
                <w:ilvl w:val="0"/>
                <w:numId w:val="3"/>
              </w:numPr>
              <w:spacing w:after="0" w:line="240" w:lineRule="auto"/>
              <w:jc w:val="both"/>
              <w:rPr>
                <w:rFonts w:ascii="Times New Roman" w:hAnsi="Times New Roman"/>
                <w:bCs/>
                <w:sz w:val="20"/>
                <w:szCs w:val="20"/>
                <w:lang w:val="en-GB"/>
              </w:rPr>
            </w:pPr>
            <w:r>
              <w:rPr>
                <w:rFonts w:ascii="Times New Roman" w:hAnsi="Times New Roman"/>
                <w:bCs/>
                <w:sz w:val="20"/>
                <w:szCs w:val="20"/>
                <w:lang w:val="en-GB"/>
              </w:rPr>
              <w:t>Search and choice of literature or other material (2 points)</w:t>
            </w:r>
          </w:p>
          <w:p w:rsidR="00B4152F" w:rsidRPr="000D2679" w:rsidRDefault="00B4152F" w:rsidP="00B4152F">
            <w:pPr>
              <w:pStyle w:val="ListParagraph"/>
              <w:numPr>
                <w:ilvl w:val="0"/>
                <w:numId w:val="3"/>
              </w:numPr>
              <w:spacing w:after="0" w:line="240" w:lineRule="auto"/>
              <w:jc w:val="both"/>
              <w:rPr>
                <w:rFonts w:ascii="Times New Roman" w:hAnsi="Times New Roman"/>
                <w:bCs/>
                <w:sz w:val="20"/>
                <w:szCs w:val="20"/>
                <w:lang w:val="en-GB"/>
              </w:rPr>
            </w:pPr>
            <w:r>
              <w:rPr>
                <w:rFonts w:ascii="Times New Roman" w:hAnsi="Times New Roman"/>
                <w:bCs/>
                <w:sz w:val="20"/>
                <w:szCs w:val="20"/>
              </w:rPr>
              <w:t>Structure of presentation, presentation of information/knowledge, argumentation, discussion (2 points)</w:t>
            </w:r>
          </w:p>
          <w:p w:rsidR="00B4152F" w:rsidRDefault="00B4152F" w:rsidP="00B4152F">
            <w:pPr>
              <w:pStyle w:val="ListParagraph"/>
              <w:numPr>
                <w:ilvl w:val="0"/>
                <w:numId w:val="3"/>
              </w:numPr>
              <w:spacing w:after="0" w:line="240" w:lineRule="auto"/>
              <w:jc w:val="both"/>
              <w:rPr>
                <w:rFonts w:ascii="Times New Roman" w:hAnsi="Times New Roman"/>
                <w:bCs/>
                <w:sz w:val="20"/>
                <w:szCs w:val="20"/>
                <w:lang w:val="en-GB"/>
              </w:rPr>
            </w:pPr>
            <w:r>
              <w:rPr>
                <w:rFonts w:ascii="Times New Roman" w:hAnsi="Times New Roman"/>
                <w:bCs/>
                <w:sz w:val="20"/>
                <w:szCs w:val="20"/>
                <w:lang w:val="en-GB"/>
              </w:rPr>
              <w:t>Summary, conclusions/solutions (2 points)</w:t>
            </w:r>
          </w:p>
          <w:p w:rsidR="00B4152F" w:rsidRDefault="00B4152F" w:rsidP="00B4152F">
            <w:pPr>
              <w:pStyle w:val="ListParagraph"/>
              <w:numPr>
                <w:ilvl w:val="0"/>
                <w:numId w:val="3"/>
              </w:numPr>
              <w:spacing w:after="0" w:line="240" w:lineRule="auto"/>
              <w:jc w:val="both"/>
              <w:rPr>
                <w:rFonts w:ascii="Times New Roman" w:hAnsi="Times New Roman"/>
                <w:bCs/>
                <w:sz w:val="20"/>
                <w:szCs w:val="20"/>
                <w:lang w:val="en-GB"/>
              </w:rPr>
            </w:pPr>
            <w:r>
              <w:rPr>
                <w:rFonts w:ascii="Times New Roman" w:hAnsi="Times New Roman"/>
                <w:bCs/>
                <w:sz w:val="20"/>
                <w:szCs w:val="20"/>
                <w:lang w:val="en-GB"/>
              </w:rPr>
              <w:t>Ability to discuss, respond to questions (2 points)</w:t>
            </w:r>
          </w:p>
          <w:p w:rsidR="00B4152F" w:rsidRDefault="00B4152F" w:rsidP="005D27AC">
            <w:pPr>
              <w:jc w:val="both"/>
              <w:rPr>
                <w:bCs/>
                <w:sz w:val="20"/>
                <w:szCs w:val="20"/>
                <w:lang w:val="en-GB"/>
              </w:rPr>
            </w:pPr>
            <w:r>
              <w:rPr>
                <w:bCs/>
                <w:sz w:val="20"/>
                <w:szCs w:val="20"/>
                <w:lang w:val="en-GB"/>
              </w:rPr>
              <w:t xml:space="preserve">Maximal grade – 10 points, minimal acceptable grade – 5 points. </w:t>
            </w:r>
          </w:p>
          <w:p w:rsidR="00B4152F" w:rsidRDefault="00B4152F" w:rsidP="005D27AC">
            <w:pPr>
              <w:jc w:val="both"/>
              <w:rPr>
                <w:bCs/>
                <w:sz w:val="20"/>
                <w:szCs w:val="20"/>
                <w:lang w:val="en-GB"/>
              </w:rPr>
            </w:pPr>
            <w:r>
              <w:rPr>
                <w:bCs/>
                <w:sz w:val="20"/>
                <w:szCs w:val="20"/>
                <w:lang w:val="en-GB"/>
              </w:rPr>
              <w:t>Impact of every student is defined by the group.</w:t>
            </w:r>
          </w:p>
          <w:p w:rsidR="00B4152F" w:rsidRPr="00B22B47" w:rsidRDefault="00B4152F" w:rsidP="005D27AC">
            <w:pPr>
              <w:jc w:val="both"/>
              <w:rPr>
                <w:bCs/>
                <w:sz w:val="20"/>
                <w:szCs w:val="20"/>
              </w:rPr>
            </w:pPr>
            <w:r>
              <w:rPr>
                <w:bCs/>
                <w:sz w:val="20"/>
                <w:szCs w:val="20"/>
                <w:lang w:val="en-GB"/>
              </w:rPr>
              <w:t>Example: the project gets 8 points. The student with the impact of 100% gets 8 points, the student with the impact 0f 60% gets 5 points.</w:t>
            </w:r>
          </w:p>
        </w:tc>
      </w:tr>
    </w:tbl>
    <w:p w:rsidR="00CC6D03" w:rsidRPr="00B4152F" w:rsidRDefault="00CC6D03" w:rsidP="00C95A91">
      <w:pPr>
        <w:jc w:val="both"/>
        <w:rPr>
          <w:sz w:val="20"/>
          <w:szCs w:val="20"/>
          <w:lang w:val="lt-LT"/>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9"/>
        <w:gridCol w:w="839"/>
        <w:gridCol w:w="1236"/>
        <w:gridCol w:w="5514"/>
      </w:tblGrid>
      <w:tr w:rsidR="0056418D" w:rsidRPr="00A753B2" w:rsidTr="00763353">
        <w:tc>
          <w:tcPr>
            <w:tcW w:w="1283" w:type="pct"/>
            <w:tcBorders>
              <w:top w:val="single" w:sz="12" w:space="0" w:color="auto"/>
              <w:left w:val="single" w:sz="12" w:space="0" w:color="auto"/>
              <w:bottom w:val="single" w:sz="4" w:space="0" w:color="auto"/>
              <w:right w:val="single" w:sz="4" w:space="0" w:color="auto"/>
            </w:tcBorders>
            <w:shd w:val="clear" w:color="auto" w:fill="E6E6E6"/>
            <w:hideMark/>
          </w:tcPr>
          <w:p w:rsidR="0056418D" w:rsidRPr="00A753B2" w:rsidRDefault="0056418D" w:rsidP="00763353">
            <w:pPr>
              <w:jc w:val="both"/>
              <w:rPr>
                <w:b/>
                <w:bCs/>
                <w:sz w:val="20"/>
                <w:szCs w:val="20"/>
              </w:rPr>
            </w:pPr>
            <w:r w:rsidRPr="00A753B2">
              <w:rPr>
                <w:b/>
                <w:bCs/>
                <w:sz w:val="20"/>
                <w:szCs w:val="20"/>
              </w:rPr>
              <w:t>Assessment strategy</w:t>
            </w:r>
          </w:p>
        </w:tc>
        <w:tc>
          <w:tcPr>
            <w:tcW w:w="390" w:type="pct"/>
            <w:tcBorders>
              <w:top w:val="single" w:sz="12" w:space="0" w:color="auto"/>
              <w:left w:val="single" w:sz="4" w:space="0" w:color="auto"/>
              <w:bottom w:val="single" w:sz="4" w:space="0" w:color="auto"/>
              <w:right w:val="single" w:sz="4" w:space="0" w:color="auto"/>
            </w:tcBorders>
            <w:shd w:val="clear" w:color="auto" w:fill="E6E6E6"/>
            <w:hideMark/>
          </w:tcPr>
          <w:p w:rsidR="0056418D" w:rsidRPr="00A753B2" w:rsidRDefault="0056418D" w:rsidP="00763353">
            <w:pPr>
              <w:jc w:val="both"/>
              <w:rPr>
                <w:b/>
                <w:bCs/>
                <w:sz w:val="20"/>
                <w:szCs w:val="20"/>
              </w:rPr>
            </w:pPr>
            <w:r w:rsidRPr="00A753B2">
              <w:rPr>
                <w:b/>
                <w:bCs/>
                <w:sz w:val="20"/>
                <w:szCs w:val="20"/>
              </w:rPr>
              <w:t>Weight (%)</w:t>
            </w:r>
          </w:p>
        </w:tc>
        <w:tc>
          <w:tcPr>
            <w:tcW w:w="614" w:type="pct"/>
            <w:tcBorders>
              <w:top w:val="single" w:sz="12" w:space="0" w:color="auto"/>
              <w:left w:val="single" w:sz="4" w:space="0" w:color="auto"/>
              <w:bottom w:val="single" w:sz="4" w:space="0" w:color="auto"/>
              <w:right w:val="single" w:sz="4" w:space="0" w:color="auto"/>
            </w:tcBorders>
            <w:shd w:val="clear" w:color="auto" w:fill="E6E6E6"/>
            <w:hideMark/>
          </w:tcPr>
          <w:p w:rsidR="0056418D" w:rsidRPr="00A753B2" w:rsidRDefault="0056418D" w:rsidP="00763353">
            <w:pPr>
              <w:jc w:val="both"/>
              <w:rPr>
                <w:b/>
                <w:bCs/>
                <w:sz w:val="20"/>
                <w:szCs w:val="20"/>
              </w:rPr>
            </w:pPr>
            <w:r w:rsidRPr="00A753B2">
              <w:rPr>
                <w:b/>
                <w:bCs/>
                <w:sz w:val="20"/>
                <w:szCs w:val="20"/>
              </w:rPr>
              <w:t xml:space="preserve">Assessment period </w:t>
            </w:r>
          </w:p>
        </w:tc>
        <w:tc>
          <w:tcPr>
            <w:tcW w:w="2713" w:type="pct"/>
            <w:tcBorders>
              <w:top w:val="single" w:sz="12" w:space="0" w:color="auto"/>
              <w:left w:val="single" w:sz="4" w:space="0" w:color="auto"/>
              <w:bottom w:val="single" w:sz="4" w:space="0" w:color="auto"/>
              <w:right w:val="single" w:sz="12" w:space="0" w:color="auto"/>
            </w:tcBorders>
            <w:shd w:val="clear" w:color="auto" w:fill="E6E6E6"/>
            <w:hideMark/>
          </w:tcPr>
          <w:p w:rsidR="0056418D" w:rsidRPr="00A753B2" w:rsidRDefault="0056418D" w:rsidP="00763353">
            <w:pPr>
              <w:jc w:val="both"/>
              <w:rPr>
                <w:b/>
                <w:bCs/>
                <w:sz w:val="20"/>
                <w:szCs w:val="20"/>
              </w:rPr>
            </w:pPr>
            <w:r w:rsidRPr="00A753B2">
              <w:rPr>
                <w:b/>
                <w:bCs/>
                <w:sz w:val="20"/>
                <w:szCs w:val="20"/>
              </w:rPr>
              <w:t>Assessment criteria</w:t>
            </w:r>
          </w:p>
        </w:tc>
      </w:tr>
      <w:tr w:rsidR="0056418D" w:rsidRPr="00A753B2" w:rsidTr="00763353">
        <w:tc>
          <w:tcPr>
            <w:tcW w:w="1283" w:type="pct"/>
            <w:tcBorders>
              <w:top w:val="single" w:sz="4" w:space="0" w:color="auto"/>
              <w:left w:val="single" w:sz="12" w:space="0" w:color="auto"/>
              <w:bottom w:val="single" w:sz="4" w:space="0" w:color="auto"/>
              <w:right w:val="single" w:sz="4" w:space="0" w:color="auto"/>
            </w:tcBorders>
            <w:hideMark/>
          </w:tcPr>
          <w:p w:rsidR="0056418D" w:rsidRPr="00A753B2" w:rsidRDefault="0056418D" w:rsidP="00763353">
            <w:pPr>
              <w:jc w:val="both"/>
              <w:rPr>
                <w:sz w:val="20"/>
                <w:szCs w:val="20"/>
              </w:rPr>
            </w:pPr>
            <w:r w:rsidRPr="00A753B2">
              <w:rPr>
                <w:sz w:val="20"/>
                <w:szCs w:val="20"/>
              </w:rPr>
              <w:t>Work in simulator class</w:t>
            </w:r>
          </w:p>
        </w:tc>
        <w:tc>
          <w:tcPr>
            <w:tcW w:w="390" w:type="pct"/>
            <w:tcBorders>
              <w:top w:val="single" w:sz="4" w:space="0" w:color="auto"/>
              <w:left w:val="single" w:sz="4" w:space="0" w:color="auto"/>
              <w:bottom w:val="single" w:sz="4" w:space="0" w:color="auto"/>
              <w:right w:val="single" w:sz="4" w:space="0" w:color="auto"/>
            </w:tcBorders>
            <w:hideMark/>
          </w:tcPr>
          <w:p w:rsidR="0056418D" w:rsidRPr="00A753B2" w:rsidRDefault="0056418D" w:rsidP="00763353">
            <w:pPr>
              <w:jc w:val="both"/>
              <w:rPr>
                <w:sz w:val="20"/>
                <w:szCs w:val="20"/>
              </w:rPr>
            </w:pPr>
            <w:r w:rsidRPr="00A753B2">
              <w:rPr>
                <w:bCs/>
                <w:color w:val="000000"/>
                <w:sz w:val="20"/>
                <w:szCs w:val="20"/>
              </w:rPr>
              <w:t>50</w:t>
            </w:r>
          </w:p>
        </w:tc>
        <w:tc>
          <w:tcPr>
            <w:tcW w:w="614" w:type="pct"/>
            <w:tcBorders>
              <w:top w:val="single" w:sz="4" w:space="0" w:color="auto"/>
              <w:left w:val="single" w:sz="4" w:space="0" w:color="auto"/>
              <w:bottom w:val="single" w:sz="4" w:space="0" w:color="auto"/>
              <w:right w:val="single" w:sz="4" w:space="0" w:color="auto"/>
            </w:tcBorders>
            <w:hideMark/>
          </w:tcPr>
          <w:p w:rsidR="0056418D" w:rsidRPr="00A753B2" w:rsidRDefault="0056418D" w:rsidP="00763353">
            <w:pPr>
              <w:jc w:val="both"/>
              <w:rPr>
                <w:bCs/>
                <w:sz w:val="20"/>
                <w:szCs w:val="20"/>
              </w:rPr>
            </w:pPr>
            <w:r w:rsidRPr="00A753B2">
              <w:rPr>
                <w:bCs/>
                <w:sz w:val="20"/>
                <w:szCs w:val="20"/>
              </w:rPr>
              <w:t>10</w:t>
            </w:r>
            <w:r w:rsidRPr="00A753B2">
              <w:rPr>
                <w:bCs/>
                <w:sz w:val="20"/>
                <w:szCs w:val="20"/>
                <w:vertAlign w:val="superscript"/>
              </w:rPr>
              <w:t>th</w:t>
            </w:r>
            <w:r w:rsidRPr="00A753B2">
              <w:rPr>
                <w:bCs/>
                <w:sz w:val="20"/>
                <w:szCs w:val="20"/>
              </w:rPr>
              <w:t xml:space="preserve"> semester</w:t>
            </w:r>
          </w:p>
        </w:tc>
        <w:tc>
          <w:tcPr>
            <w:tcW w:w="2713" w:type="pct"/>
            <w:tcBorders>
              <w:top w:val="single" w:sz="4" w:space="0" w:color="auto"/>
              <w:left w:val="single" w:sz="4" w:space="0" w:color="auto"/>
              <w:bottom w:val="single" w:sz="4" w:space="0" w:color="auto"/>
              <w:right w:val="single" w:sz="12" w:space="0" w:color="auto"/>
            </w:tcBorders>
            <w:hideMark/>
          </w:tcPr>
          <w:p w:rsidR="0056418D" w:rsidRPr="00A753B2" w:rsidRDefault="0056418D" w:rsidP="00763353">
            <w:pPr>
              <w:rPr>
                <w:sz w:val="20"/>
                <w:szCs w:val="20"/>
              </w:rPr>
            </w:pPr>
            <w:r w:rsidRPr="00A753B2">
              <w:rPr>
                <w:sz w:val="20"/>
                <w:szCs w:val="20"/>
              </w:rPr>
              <w:t xml:space="preserve">Assessment of ability to organize emergency care, identify sudden death, understand principles of basic life support and first aid in special cases and apply those principles in practical cases. </w:t>
            </w:r>
          </w:p>
        </w:tc>
      </w:tr>
      <w:tr w:rsidR="0056418D" w:rsidRPr="00A753B2" w:rsidTr="0044331D">
        <w:tc>
          <w:tcPr>
            <w:tcW w:w="1283" w:type="pct"/>
            <w:tcBorders>
              <w:top w:val="single" w:sz="4" w:space="0" w:color="auto"/>
              <w:left w:val="single" w:sz="12" w:space="0" w:color="auto"/>
              <w:bottom w:val="single" w:sz="4" w:space="0" w:color="auto"/>
              <w:right w:val="single" w:sz="4" w:space="0" w:color="auto"/>
            </w:tcBorders>
          </w:tcPr>
          <w:p w:rsidR="0056418D" w:rsidRDefault="0056418D" w:rsidP="00763353">
            <w:pPr>
              <w:rPr>
                <w:bCs/>
                <w:color w:val="000000"/>
                <w:sz w:val="20"/>
                <w:szCs w:val="20"/>
              </w:rPr>
            </w:pPr>
            <w:r w:rsidRPr="00A753B2">
              <w:rPr>
                <w:bCs/>
                <w:color w:val="000000"/>
                <w:sz w:val="20"/>
                <w:szCs w:val="20"/>
              </w:rPr>
              <w:t>Written evaluation</w:t>
            </w:r>
          </w:p>
          <w:p w:rsidR="0056418D" w:rsidRPr="00A753B2" w:rsidRDefault="00F32F61" w:rsidP="00F32F61">
            <w:pPr>
              <w:rPr>
                <w:sz w:val="20"/>
                <w:szCs w:val="20"/>
              </w:rPr>
            </w:pPr>
            <w:r>
              <w:rPr>
                <w:sz w:val="20"/>
                <w:szCs w:val="20"/>
              </w:rPr>
              <w:t xml:space="preserve">(rated by mark) </w:t>
            </w:r>
          </w:p>
        </w:tc>
        <w:tc>
          <w:tcPr>
            <w:tcW w:w="390" w:type="pct"/>
            <w:tcBorders>
              <w:top w:val="single" w:sz="4" w:space="0" w:color="auto"/>
              <w:left w:val="single" w:sz="4" w:space="0" w:color="auto"/>
              <w:bottom w:val="single" w:sz="4" w:space="0" w:color="auto"/>
              <w:right w:val="single" w:sz="4" w:space="0" w:color="auto"/>
            </w:tcBorders>
            <w:hideMark/>
          </w:tcPr>
          <w:p w:rsidR="0056418D" w:rsidRPr="00A753B2" w:rsidRDefault="0056418D" w:rsidP="00763353">
            <w:pPr>
              <w:jc w:val="both"/>
              <w:rPr>
                <w:bCs/>
                <w:sz w:val="20"/>
                <w:szCs w:val="20"/>
              </w:rPr>
            </w:pPr>
            <w:r w:rsidRPr="00A753B2">
              <w:rPr>
                <w:bCs/>
                <w:color w:val="000000"/>
                <w:sz w:val="20"/>
                <w:szCs w:val="20"/>
              </w:rPr>
              <w:t xml:space="preserve">50 </w:t>
            </w:r>
          </w:p>
        </w:tc>
        <w:tc>
          <w:tcPr>
            <w:tcW w:w="614" w:type="pct"/>
            <w:tcBorders>
              <w:top w:val="single" w:sz="4" w:space="0" w:color="auto"/>
              <w:left w:val="single" w:sz="4" w:space="0" w:color="auto"/>
              <w:bottom w:val="single" w:sz="4" w:space="0" w:color="auto"/>
              <w:right w:val="single" w:sz="4" w:space="0" w:color="auto"/>
            </w:tcBorders>
            <w:hideMark/>
          </w:tcPr>
          <w:p w:rsidR="0056418D" w:rsidRPr="00A753B2" w:rsidRDefault="0056418D" w:rsidP="00763353">
            <w:pPr>
              <w:rPr>
                <w:bCs/>
                <w:sz w:val="20"/>
                <w:szCs w:val="20"/>
              </w:rPr>
            </w:pPr>
            <w:r w:rsidRPr="00A753B2">
              <w:rPr>
                <w:bCs/>
                <w:sz w:val="20"/>
                <w:szCs w:val="20"/>
              </w:rPr>
              <w:t>10</w:t>
            </w:r>
            <w:r w:rsidRPr="00A753B2">
              <w:rPr>
                <w:bCs/>
                <w:sz w:val="20"/>
                <w:szCs w:val="20"/>
                <w:vertAlign w:val="superscript"/>
              </w:rPr>
              <w:t>th</w:t>
            </w:r>
            <w:r w:rsidRPr="00A753B2">
              <w:rPr>
                <w:bCs/>
                <w:sz w:val="20"/>
                <w:szCs w:val="20"/>
              </w:rPr>
              <w:t xml:space="preserve"> semester</w:t>
            </w:r>
          </w:p>
        </w:tc>
        <w:tc>
          <w:tcPr>
            <w:tcW w:w="2713" w:type="pct"/>
            <w:tcBorders>
              <w:top w:val="single" w:sz="4" w:space="0" w:color="auto"/>
              <w:left w:val="single" w:sz="4" w:space="0" w:color="auto"/>
              <w:bottom w:val="single" w:sz="4" w:space="0" w:color="auto"/>
              <w:right w:val="single" w:sz="12" w:space="0" w:color="auto"/>
            </w:tcBorders>
            <w:hideMark/>
          </w:tcPr>
          <w:p w:rsidR="0056418D" w:rsidRPr="00A753B2" w:rsidRDefault="0056418D" w:rsidP="00763353">
            <w:pPr>
              <w:jc w:val="both"/>
              <w:rPr>
                <w:bCs/>
                <w:color w:val="000000"/>
                <w:sz w:val="20"/>
                <w:szCs w:val="20"/>
              </w:rPr>
            </w:pPr>
            <w:r w:rsidRPr="00A753B2">
              <w:rPr>
                <w:bCs/>
                <w:color w:val="000000"/>
                <w:sz w:val="20"/>
                <w:szCs w:val="20"/>
              </w:rPr>
              <w:t>Student is presented with 10 open-ended questions and clinical cases. Accuracy, comprehensiveness, consistency of the answers is evaluated. Student has to answer 5 or more questions correctly to pass the evaluation.</w:t>
            </w:r>
            <w:r w:rsidRPr="00A753B2">
              <w:rPr>
                <w:bCs/>
                <w:sz w:val="20"/>
                <w:szCs w:val="20"/>
              </w:rPr>
              <w:t xml:space="preserve"> </w:t>
            </w:r>
          </w:p>
        </w:tc>
      </w:tr>
      <w:tr w:rsidR="0044331D" w:rsidRPr="00A753B2" w:rsidTr="00763353">
        <w:tc>
          <w:tcPr>
            <w:tcW w:w="1283" w:type="pct"/>
            <w:tcBorders>
              <w:top w:val="single" w:sz="4" w:space="0" w:color="auto"/>
              <w:left w:val="single" w:sz="12" w:space="0" w:color="auto"/>
              <w:bottom w:val="single" w:sz="12" w:space="0" w:color="auto"/>
              <w:right w:val="single" w:sz="4" w:space="0" w:color="auto"/>
            </w:tcBorders>
          </w:tcPr>
          <w:p w:rsidR="00F32F61" w:rsidRPr="00F32F61" w:rsidRDefault="00F32F61" w:rsidP="00F32F61">
            <w:pPr>
              <w:rPr>
                <w:bCs/>
                <w:color w:val="000000"/>
                <w:sz w:val="20"/>
                <w:szCs w:val="20"/>
              </w:rPr>
            </w:pPr>
            <w:r w:rsidRPr="00F32F61">
              <w:rPr>
                <w:bCs/>
                <w:color w:val="000000"/>
                <w:sz w:val="20"/>
                <w:szCs w:val="20"/>
              </w:rPr>
              <w:t>Overall Rating:</w:t>
            </w:r>
          </w:p>
          <w:p w:rsidR="00F32F61" w:rsidRPr="00F32F61" w:rsidRDefault="00F32F61" w:rsidP="00F32F61">
            <w:pPr>
              <w:rPr>
                <w:bCs/>
                <w:color w:val="000000"/>
                <w:sz w:val="20"/>
                <w:szCs w:val="20"/>
              </w:rPr>
            </w:pPr>
            <w:r w:rsidRPr="00F32F61">
              <w:rPr>
                <w:bCs/>
                <w:color w:val="000000"/>
                <w:sz w:val="20"/>
                <w:szCs w:val="20"/>
              </w:rPr>
              <w:t>Clinical Pharmacology:</w:t>
            </w:r>
          </w:p>
          <w:p w:rsidR="00F32F61" w:rsidRPr="00F32F61" w:rsidRDefault="00F32F61" w:rsidP="00F32F61">
            <w:pPr>
              <w:rPr>
                <w:bCs/>
                <w:color w:val="000000"/>
                <w:sz w:val="20"/>
                <w:szCs w:val="20"/>
              </w:rPr>
            </w:pPr>
            <w:r w:rsidRPr="00F32F61">
              <w:rPr>
                <w:bCs/>
                <w:color w:val="000000"/>
                <w:sz w:val="20"/>
                <w:szCs w:val="20"/>
              </w:rPr>
              <w:t>Urgent medicine</w:t>
            </w:r>
          </w:p>
          <w:p w:rsidR="0044331D" w:rsidRPr="00A753B2" w:rsidRDefault="0044331D" w:rsidP="00F32F61">
            <w:pPr>
              <w:rPr>
                <w:bCs/>
                <w:color w:val="000000"/>
                <w:sz w:val="20"/>
                <w:szCs w:val="20"/>
              </w:rPr>
            </w:pPr>
          </w:p>
        </w:tc>
        <w:tc>
          <w:tcPr>
            <w:tcW w:w="390" w:type="pct"/>
            <w:tcBorders>
              <w:top w:val="single" w:sz="4" w:space="0" w:color="auto"/>
              <w:left w:val="single" w:sz="4" w:space="0" w:color="auto"/>
              <w:bottom w:val="single" w:sz="12" w:space="0" w:color="auto"/>
              <w:right w:val="single" w:sz="4" w:space="0" w:color="auto"/>
            </w:tcBorders>
          </w:tcPr>
          <w:p w:rsidR="00F32F61" w:rsidRDefault="00F32F61" w:rsidP="00F32F61">
            <w:pPr>
              <w:rPr>
                <w:bCs/>
                <w:color w:val="000000"/>
                <w:sz w:val="20"/>
                <w:szCs w:val="20"/>
              </w:rPr>
            </w:pPr>
          </w:p>
          <w:p w:rsidR="00F32F61" w:rsidRPr="00F32F61" w:rsidRDefault="00F32F61" w:rsidP="00F32F61">
            <w:pPr>
              <w:rPr>
                <w:bCs/>
                <w:color w:val="000000"/>
                <w:sz w:val="20"/>
                <w:szCs w:val="20"/>
              </w:rPr>
            </w:pPr>
            <w:r w:rsidRPr="00F32F61">
              <w:rPr>
                <w:bCs/>
                <w:color w:val="000000"/>
                <w:sz w:val="20"/>
                <w:szCs w:val="20"/>
              </w:rPr>
              <w:t>60%</w:t>
            </w:r>
          </w:p>
          <w:p w:rsidR="0044331D" w:rsidRPr="00A753B2" w:rsidRDefault="00F32F61" w:rsidP="00763353">
            <w:pPr>
              <w:jc w:val="both"/>
              <w:rPr>
                <w:bCs/>
                <w:color w:val="000000"/>
                <w:sz w:val="20"/>
                <w:szCs w:val="20"/>
              </w:rPr>
            </w:pPr>
            <w:r w:rsidRPr="00F32F61">
              <w:rPr>
                <w:bCs/>
                <w:color w:val="000000"/>
                <w:sz w:val="20"/>
                <w:szCs w:val="20"/>
              </w:rPr>
              <w:t>40%</w:t>
            </w:r>
          </w:p>
        </w:tc>
        <w:tc>
          <w:tcPr>
            <w:tcW w:w="614" w:type="pct"/>
            <w:tcBorders>
              <w:top w:val="single" w:sz="4" w:space="0" w:color="auto"/>
              <w:left w:val="single" w:sz="4" w:space="0" w:color="auto"/>
              <w:bottom w:val="single" w:sz="12" w:space="0" w:color="auto"/>
              <w:right w:val="single" w:sz="4" w:space="0" w:color="auto"/>
            </w:tcBorders>
          </w:tcPr>
          <w:p w:rsidR="0044331D" w:rsidRPr="00A753B2" w:rsidRDefault="00F32F61" w:rsidP="00763353">
            <w:pPr>
              <w:rPr>
                <w:bCs/>
                <w:sz w:val="20"/>
                <w:szCs w:val="20"/>
              </w:rPr>
            </w:pPr>
            <w:r>
              <w:rPr>
                <w:bCs/>
                <w:sz w:val="20"/>
                <w:szCs w:val="20"/>
              </w:rPr>
              <w:t>At the end of semester</w:t>
            </w:r>
          </w:p>
        </w:tc>
        <w:tc>
          <w:tcPr>
            <w:tcW w:w="2713" w:type="pct"/>
            <w:tcBorders>
              <w:top w:val="single" w:sz="4" w:space="0" w:color="auto"/>
              <w:left w:val="single" w:sz="4" w:space="0" w:color="auto"/>
              <w:bottom w:val="single" w:sz="12" w:space="0" w:color="auto"/>
              <w:right w:val="single" w:sz="12" w:space="0" w:color="auto"/>
            </w:tcBorders>
          </w:tcPr>
          <w:p w:rsidR="0044331D" w:rsidRPr="00A753B2" w:rsidRDefault="00F32F61" w:rsidP="00763353">
            <w:pPr>
              <w:jc w:val="both"/>
              <w:rPr>
                <w:bCs/>
                <w:color w:val="000000"/>
                <w:sz w:val="20"/>
                <w:szCs w:val="20"/>
              </w:rPr>
            </w:pPr>
            <w:r w:rsidRPr="00F32F61">
              <w:rPr>
                <w:bCs/>
                <w:color w:val="000000"/>
                <w:sz w:val="20"/>
                <w:szCs w:val="20"/>
              </w:rPr>
              <w:t>The total final score is calculated after passing a clinical pharmacology exam and an emergency medical examination</w:t>
            </w:r>
          </w:p>
        </w:tc>
      </w:tr>
    </w:tbl>
    <w:p w:rsidR="00CC6D03" w:rsidRDefault="00CC6D03" w:rsidP="00C95A91">
      <w:pPr>
        <w:jc w:val="both"/>
        <w:rPr>
          <w:sz w:val="20"/>
          <w:szCs w:val="20"/>
          <w:lang w:val="en-GB"/>
        </w:rPr>
      </w:pPr>
    </w:p>
    <w:tbl>
      <w:tblPr>
        <w:tblW w:w="5009"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4"/>
        <w:gridCol w:w="24"/>
        <w:gridCol w:w="710"/>
        <w:gridCol w:w="69"/>
        <w:gridCol w:w="2513"/>
        <w:gridCol w:w="225"/>
        <w:gridCol w:w="1157"/>
        <w:gridCol w:w="308"/>
        <w:gridCol w:w="2666"/>
      </w:tblGrid>
      <w:tr w:rsidR="00A25B37" w:rsidRPr="00635681" w:rsidTr="00B4152F">
        <w:tc>
          <w:tcPr>
            <w:tcW w:w="1253" w:type="pct"/>
            <w:gridSpan w:val="2"/>
            <w:tcBorders>
              <w:top w:val="single" w:sz="12" w:space="0" w:color="auto"/>
            </w:tcBorders>
            <w:shd w:val="clear" w:color="auto" w:fill="E6E6E6"/>
          </w:tcPr>
          <w:p w:rsidR="00A25B37" w:rsidRPr="00635681" w:rsidRDefault="00A25B37" w:rsidP="00763353">
            <w:pPr>
              <w:jc w:val="both"/>
              <w:outlineLvl w:val="3"/>
              <w:rPr>
                <w:b/>
                <w:bCs/>
                <w:color w:val="000000"/>
                <w:sz w:val="20"/>
                <w:szCs w:val="20"/>
                <w:lang w:val="en-GB"/>
              </w:rPr>
            </w:pPr>
            <w:r w:rsidRPr="00635681">
              <w:rPr>
                <w:b/>
                <w:bCs/>
                <w:color w:val="000000"/>
                <w:sz w:val="20"/>
                <w:szCs w:val="20"/>
                <w:lang w:val="en-GB"/>
              </w:rPr>
              <w:t>Author</w:t>
            </w:r>
          </w:p>
        </w:tc>
        <w:tc>
          <w:tcPr>
            <w:tcW w:w="382" w:type="pct"/>
            <w:gridSpan w:val="2"/>
            <w:tcBorders>
              <w:top w:val="single" w:sz="12" w:space="0" w:color="auto"/>
            </w:tcBorders>
            <w:shd w:val="clear" w:color="auto" w:fill="E6E6E6"/>
          </w:tcPr>
          <w:p w:rsidR="00A25B37" w:rsidRPr="00635681" w:rsidRDefault="00A25B37" w:rsidP="00763353">
            <w:pPr>
              <w:jc w:val="both"/>
              <w:outlineLvl w:val="3"/>
              <w:rPr>
                <w:b/>
                <w:bCs/>
                <w:color w:val="000000"/>
                <w:sz w:val="20"/>
                <w:szCs w:val="20"/>
                <w:lang w:val="en-GB"/>
              </w:rPr>
            </w:pPr>
            <w:r w:rsidRPr="00635681">
              <w:rPr>
                <w:b/>
                <w:bCs/>
                <w:color w:val="000000"/>
                <w:sz w:val="20"/>
                <w:szCs w:val="20"/>
                <w:lang w:val="en-GB"/>
              </w:rPr>
              <w:t>Year of publication</w:t>
            </w:r>
          </w:p>
        </w:tc>
        <w:tc>
          <w:tcPr>
            <w:tcW w:w="1341" w:type="pct"/>
            <w:gridSpan w:val="2"/>
            <w:tcBorders>
              <w:top w:val="single" w:sz="12" w:space="0" w:color="auto"/>
            </w:tcBorders>
            <w:shd w:val="clear" w:color="auto" w:fill="E6E6E6"/>
          </w:tcPr>
          <w:p w:rsidR="00A25B37" w:rsidRPr="00635681" w:rsidRDefault="00A25B37" w:rsidP="00763353">
            <w:pPr>
              <w:jc w:val="both"/>
              <w:outlineLvl w:val="3"/>
              <w:rPr>
                <w:b/>
                <w:color w:val="000000"/>
                <w:sz w:val="20"/>
                <w:szCs w:val="20"/>
                <w:lang w:val="en-GB"/>
              </w:rPr>
            </w:pPr>
            <w:r w:rsidRPr="00635681">
              <w:rPr>
                <w:b/>
                <w:color w:val="000000"/>
                <w:sz w:val="20"/>
                <w:szCs w:val="20"/>
                <w:lang w:val="en-GB"/>
              </w:rPr>
              <w:t>Title</w:t>
            </w:r>
          </w:p>
        </w:tc>
        <w:tc>
          <w:tcPr>
            <w:tcW w:w="718" w:type="pct"/>
            <w:gridSpan w:val="2"/>
            <w:tcBorders>
              <w:top w:val="single" w:sz="12" w:space="0" w:color="auto"/>
            </w:tcBorders>
            <w:shd w:val="clear" w:color="auto" w:fill="E6E6E6"/>
          </w:tcPr>
          <w:p w:rsidR="00A25B37" w:rsidRPr="00635681" w:rsidRDefault="00A25B37" w:rsidP="00763353">
            <w:pPr>
              <w:jc w:val="both"/>
              <w:outlineLvl w:val="3"/>
              <w:rPr>
                <w:b/>
                <w:sz w:val="20"/>
                <w:szCs w:val="20"/>
                <w:lang w:val="en-GB"/>
              </w:rPr>
            </w:pPr>
            <w:r w:rsidRPr="00635681">
              <w:rPr>
                <w:b/>
                <w:sz w:val="20"/>
                <w:szCs w:val="20"/>
                <w:lang w:val="en-GB"/>
              </w:rPr>
              <w:t>No of periodical</w:t>
            </w:r>
          </w:p>
          <w:p w:rsidR="00A25B37" w:rsidRPr="00635681" w:rsidRDefault="00A25B37" w:rsidP="00763353">
            <w:pPr>
              <w:jc w:val="both"/>
              <w:outlineLvl w:val="3"/>
              <w:rPr>
                <w:b/>
                <w:color w:val="000000"/>
                <w:sz w:val="20"/>
                <w:szCs w:val="20"/>
                <w:lang w:val="en-GB"/>
              </w:rPr>
            </w:pPr>
            <w:r w:rsidRPr="00635681">
              <w:rPr>
                <w:b/>
                <w:sz w:val="20"/>
                <w:szCs w:val="20"/>
                <w:lang w:val="en-GB"/>
              </w:rPr>
              <w:t>or vol. of publication</w:t>
            </w:r>
          </w:p>
        </w:tc>
        <w:tc>
          <w:tcPr>
            <w:tcW w:w="1306" w:type="pct"/>
            <w:tcBorders>
              <w:top w:val="single" w:sz="12" w:space="0" w:color="auto"/>
            </w:tcBorders>
            <w:shd w:val="clear" w:color="auto" w:fill="E6E6E6"/>
          </w:tcPr>
          <w:p w:rsidR="00A25B37" w:rsidRPr="00635681" w:rsidRDefault="00A25B37" w:rsidP="00763353">
            <w:pPr>
              <w:outlineLvl w:val="3"/>
              <w:rPr>
                <w:b/>
                <w:bCs/>
                <w:color w:val="000000"/>
                <w:sz w:val="20"/>
                <w:szCs w:val="20"/>
                <w:lang w:val="en-GB"/>
              </w:rPr>
            </w:pPr>
            <w:r w:rsidRPr="00635681">
              <w:rPr>
                <w:b/>
                <w:bCs/>
                <w:color w:val="000000"/>
                <w:sz w:val="20"/>
                <w:szCs w:val="20"/>
                <w:lang w:val="en-GB"/>
              </w:rPr>
              <w:t xml:space="preserve">Publication place and publisher </w:t>
            </w:r>
          </w:p>
          <w:p w:rsidR="00A25B37" w:rsidRPr="00635681" w:rsidRDefault="00A25B37" w:rsidP="00763353">
            <w:pPr>
              <w:outlineLvl w:val="3"/>
              <w:rPr>
                <w:b/>
                <w:bCs/>
                <w:color w:val="000000"/>
                <w:sz w:val="20"/>
                <w:szCs w:val="20"/>
                <w:lang w:val="en-GB"/>
              </w:rPr>
            </w:pPr>
            <w:r w:rsidRPr="00635681">
              <w:rPr>
                <w:b/>
                <w:bCs/>
                <w:color w:val="000000"/>
                <w:sz w:val="20"/>
                <w:szCs w:val="20"/>
                <w:lang w:val="en-GB"/>
              </w:rPr>
              <w:t>or Internet link</w:t>
            </w:r>
          </w:p>
        </w:tc>
      </w:tr>
      <w:tr w:rsidR="00A25B37" w:rsidRPr="00635681" w:rsidTr="00B4152F">
        <w:tc>
          <w:tcPr>
            <w:tcW w:w="5000" w:type="pct"/>
            <w:gridSpan w:val="9"/>
            <w:shd w:val="clear" w:color="auto" w:fill="D9D9D9"/>
          </w:tcPr>
          <w:p w:rsidR="00A25B37" w:rsidRPr="00635681" w:rsidRDefault="00A25B37" w:rsidP="00763353">
            <w:pPr>
              <w:jc w:val="both"/>
              <w:outlineLvl w:val="3"/>
              <w:rPr>
                <w:bCs/>
                <w:color w:val="000000"/>
                <w:sz w:val="20"/>
                <w:szCs w:val="20"/>
                <w:lang w:val="en-GB"/>
              </w:rPr>
            </w:pPr>
            <w:r w:rsidRPr="00DF6A85">
              <w:rPr>
                <w:b/>
                <w:bCs/>
                <w:color w:val="000000"/>
                <w:sz w:val="20"/>
                <w:szCs w:val="20"/>
                <w:lang w:val="en-GB"/>
              </w:rPr>
              <w:t>Reading list</w:t>
            </w:r>
          </w:p>
        </w:tc>
      </w:tr>
      <w:tr w:rsidR="00B4152F" w:rsidRPr="00F90CDE" w:rsidTr="00B4152F">
        <w:tc>
          <w:tcPr>
            <w:tcW w:w="1241" w:type="pct"/>
          </w:tcPr>
          <w:p w:rsidR="00B4152F" w:rsidRPr="00F90CDE" w:rsidRDefault="00B4152F" w:rsidP="005D27AC">
            <w:pPr>
              <w:spacing w:before="100" w:beforeAutospacing="1" w:after="100" w:afterAutospacing="1"/>
              <w:rPr>
                <w:sz w:val="20"/>
                <w:szCs w:val="20"/>
                <w:lang w:val="lt-LT"/>
              </w:rPr>
            </w:pPr>
            <w:r>
              <w:rPr>
                <w:sz w:val="20"/>
                <w:szCs w:val="20"/>
              </w:rPr>
              <w:t>McKay GA, Walters MR, Ritchie ND</w:t>
            </w:r>
          </w:p>
        </w:tc>
        <w:tc>
          <w:tcPr>
            <w:tcW w:w="360" w:type="pct"/>
            <w:gridSpan w:val="2"/>
          </w:tcPr>
          <w:p w:rsidR="00B4152F" w:rsidRPr="00F90CDE" w:rsidRDefault="00B4152F" w:rsidP="005D27AC">
            <w:pPr>
              <w:spacing w:before="100" w:beforeAutospacing="1" w:after="100" w:afterAutospacing="1"/>
              <w:rPr>
                <w:sz w:val="20"/>
                <w:szCs w:val="20"/>
                <w:lang w:val="lt-LT"/>
              </w:rPr>
            </w:pPr>
            <w:r>
              <w:rPr>
                <w:sz w:val="20"/>
                <w:szCs w:val="20"/>
              </w:rPr>
              <w:t>2021</w:t>
            </w:r>
          </w:p>
        </w:tc>
        <w:tc>
          <w:tcPr>
            <w:tcW w:w="1265" w:type="pct"/>
            <w:gridSpan w:val="2"/>
          </w:tcPr>
          <w:p w:rsidR="00B4152F" w:rsidRPr="00F90CDE" w:rsidRDefault="00B4152F" w:rsidP="005D27AC">
            <w:pPr>
              <w:spacing w:before="100" w:beforeAutospacing="1" w:after="100" w:afterAutospacing="1"/>
              <w:rPr>
                <w:sz w:val="20"/>
                <w:szCs w:val="20"/>
                <w:lang w:val="lt-LT"/>
              </w:rPr>
            </w:pPr>
            <w:r w:rsidRPr="00F90CDE">
              <w:rPr>
                <w:sz w:val="20"/>
                <w:szCs w:val="20"/>
                <w:lang w:val="lt-LT"/>
              </w:rPr>
              <w:t>Clinical pharmacology &amp; therapeutics</w:t>
            </w:r>
            <w:r>
              <w:rPr>
                <w:sz w:val="20"/>
                <w:szCs w:val="20"/>
              </w:rPr>
              <w:t>.</w:t>
            </w:r>
            <w:r w:rsidRPr="00F90CDE">
              <w:rPr>
                <w:sz w:val="20"/>
                <w:szCs w:val="20"/>
              </w:rPr>
              <w:t xml:space="preserve"> </w:t>
            </w:r>
            <w:r w:rsidRPr="00F90CDE">
              <w:rPr>
                <w:sz w:val="20"/>
                <w:szCs w:val="20"/>
                <w:lang w:val="lt-LT"/>
              </w:rPr>
              <w:t>Lecture notes</w:t>
            </w:r>
          </w:p>
        </w:tc>
        <w:tc>
          <w:tcPr>
            <w:tcW w:w="677" w:type="pct"/>
            <w:gridSpan w:val="2"/>
          </w:tcPr>
          <w:p w:rsidR="00B4152F" w:rsidRPr="00F90CDE" w:rsidRDefault="00B4152F" w:rsidP="005D27AC">
            <w:pPr>
              <w:spacing w:before="100" w:beforeAutospacing="1" w:after="100" w:afterAutospacing="1"/>
              <w:rPr>
                <w:sz w:val="20"/>
                <w:szCs w:val="20"/>
                <w:lang w:val="lt-LT"/>
              </w:rPr>
            </w:pPr>
            <w:r>
              <w:rPr>
                <w:sz w:val="20"/>
                <w:szCs w:val="20"/>
              </w:rPr>
              <w:t xml:space="preserve">10 ed. </w:t>
            </w:r>
          </w:p>
        </w:tc>
        <w:tc>
          <w:tcPr>
            <w:tcW w:w="1457" w:type="pct"/>
            <w:gridSpan w:val="2"/>
          </w:tcPr>
          <w:p w:rsidR="00B4152F" w:rsidRPr="00F90CDE" w:rsidRDefault="00B4152F" w:rsidP="005D27AC">
            <w:pPr>
              <w:spacing w:before="100" w:beforeAutospacing="1" w:after="100" w:afterAutospacing="1"/>
              <w:rPr>
                <w:sz w:val="20"/>
                <w:szCs w:val="20"/>
                <w:lang w:val="lt-LT"/>
              </w:rPr>
            </w:pPr>
            <w:r>
              <w:rPr>
                <w:sz w:val="20"/>
                <w:szCs w:val="20"/>
              </w:rPr>
              <w:t>Wiley Blackwell</w:t>
            </w:r>
          </w:p>
        </w:tc>
      </w:tr>
      <w:tr w:rsidR="00B4152F" w:rsidRPr="00F90CDE" w:rsidTr="00B4152F">
        <w:tc>
          <w:tcPr>
            <w:tcW w:w="1241" w:type="pct"/>
          </w:tcPr>
          <w:p w:rsidR="00B4152F" w:rsidRPr="00F90CDE" w:rsidRDefault="00B4152F" w:rsidP="005D27AC">
            <w:pPr>
              <w:spacing w:before="100" w:beforeAutospacing="1" w:after="100" w:afterAutospacing="1"/>
              <w:rPr>
                <w:sz w:val="20"/>
                <w:szCs w:val="20"/>
              </w:rPr>
            </w:pPr>
            <w:r w:rsidRPr="00F90CDE">
              <w:rPr>
                <w:sz w:val="20"/>
                <w:szCs w:val="20"/>
                <w:lang w:val="lt-LT"/>
              </w:rPr>
              <w:t>Reid JL, Rubin PC, Walters MR</w:t>
            </w:r>
          </w:p>
        </w:tc>
        <w:tc>
          <w:tcPr>
            <w:tcW w:w="360" w:type="pct"/>
            <w:gridSpan w:val="2"/>
          </w:tcPr>
          <w:p w:rsidR="00B4152F" w:rsidRPr="00F90CDE" w:rsidRDefault="00B4152F" w:rsidP="005D27AC">
            <w:pPr>
              <w:spacing w:before="100" w:beforeAutospacing="1" w:after="100" w:afterAutospacing="1"/>
              <w:rPr>
                <w:sz w:val="20"/>
                <w:szCs w:val="20"/>
              </w:rPr>
            </w:pPr>
            <w:r w:rsidRPr="00F90CDE">
              <w:rPr>
                <w:sz w:val="20"/>
                <w:szCs w:val="20"/>
                <w:lang w:val="lt-LT"/>
              </w:rPr>
              <w:t>2013</w:t>
            </w:r>
          </w:p>
        </w:tc>
        <w:tc>
          <w:tcPr>
            <w:tcW w:w="1265" w:type="pct"/>
            <w:gridSpan w:val="2"/>
          </w:tcPr>
          <w:p w:rsidR="00B4152F" w:rsidRPr="00F90CDE" w:rsidRDefault="00B4152F" w:rsidP="005D27AC">
            <w:pPr>
              <w:spacing w:before="100" w:beforeAutospacing="1" w:after="100" w:afterAutospacing="1"/>
              <w:rPr>
                <w:sz w:val="20"/>
                <w:szCs w:val="20"/>
              </w:rPr>
            </w:pPr>
            <w:r w:rsidRPr="00F90CDE">
              <w:rPr>
                <w:sz w:val="20"/>
                <w:szCs w:val="20"/>
                <w:lang w:val="lt-LT"/>
              </w:rPr>
              <w:t>Lecture notes: Clinical pharmacology &amp; therapeutics</w:t>
            </w:r>
          </w:p>
        </w:tc>
        <w:tc>
          <w:tcPr>
            <w:tcW w:w="677" w:type="pct"/>
            <w:gridSpan w:val="2"/>
          </w:tcPr>
          <w:p w:rsidR="00B4152F" w:rsidRPr="00F90CDE" w:rsidRDefault="00B4152F" w:rsidP="005D27AC">
            <w:pPr>
              <w:spacing w:before="100" w:beforeAutospacing="1" w:after="100" w:afterAutospacing="1"/>
              <w:rPr>
                <w:sz w:val="20"/>
                <w:szCs w:val="20"/>
              </w:rPr>
            </w:pPr>
            <w:r w:rsidRPr="00F90CDE">
              <w:rPr>
                <w:sz w:val="20"/>
                <w:szCs w:val="20"/>
                <w:lang w:val="lt-LT"/>
              </w:rPr>
              <w:t>9 ed.</w:t>
            </w:r>
          </w:p>
        </w:tc>
        <w:tc>
          <w:tcPr>
            <w:tcW w:w="1457" w:type="pct"/>
            <w:gridSpan w:val="2"/>
          </w:tcPr>
          <w:p w:rsidR="00B4152F" w:rsidRPr="00F90CDE" w:rsidRDefault="00B4152F" w:rsidP="005D27AC">
            <w:pPr>
              <w:spacing w:before="100" w:beforeAutospacing="1" w:after="100" w:afterAutospacing="1"/>
              <w:rPr>
                <w:sz w:val="20"/>
                <w:szCs w:val="20"/>
              </w:rPr>
            </w:pPr>
            <w:r w:rsidRPr="00F90CDE">
              <w:rPr>
                <w:sz w:val="20"/>
                <w:szCs w:val="20"/>
                <w:lang w:val="lt-LT"/>
              </w:rPr>
              <w:t>Blacwell publishing</w:t>
            </w:r>
          </w:p>
        </w:tc>
      </w:tr>
      <w:tr w:rsidR="00A25B37" w:rsidRPr="00635681" w:rsidTr="00B4152F">
        <w:tc>
          <w:tcPr>
            <w:tcW w:w="5000" w:type="pct"/>
            <w:gridSpan w:val="9"/>
            <w:shd w:val="clear" w:color="auto" w:fill="D9D9D9"/>
          </w:tcPr>
          <w:p w:rsidR="00A25B37" w:rsidRPr="00635681" w:rsidRDefault="00A25B37" w:rsidP="00763353">
            <w:pPr>
              <w:outlineLvl w:val="3"/>
              <w:rPr>
                <w:b/>
                <w:bCs/>
                <w:color w:val="000000"/>
                <w:sz w:val="20"/>
                <w:szCs w:val="20"/>
                <w:lang w:val="en-GB"/>
              </w:rPr>
            </w:pPr>
            <w:r>
              <w:rPr>
                <w:b/>
                <w:bCs/>
                <w:color w:val="000000"/>
                <w:sz w:val="20"/>
                <w:szCs w:val="20"/>
                <w:lang w:val="en-GB"/>
              </w:rPr>
              <w:t>Additional literature</w:t>
            </w:r>
          </w:p>
        </w:tc>
      </w:tr>
      <w:tr w:rsidR="00A25B37" w:rsidRPr="00635681" w:rsidTr="00B4152F">
        <w:tc>
          <w:tcPr>
            <w:tcW w:w="5000" w:type="pct"/>
            <w:gridSpan w:val="9"/>
          </w:tcPr>
          <w:p w:rsidR="00A25B37" w:rsidRPr="00635681" w:rsidRDefault="00B4152F" w:rsidP="00763353">
            <w:pPr>
              <w:outlineLvl w:val="3"/>
              <w:rPr>
                <w:sz w:val="20"/>
                <w:szCs w:val="20"/>
                <w:lang w:val="en-GB"/>
              </w:rPr>
            </w:pPr>
            <w:r>
              <w:rPr>
                <w:bCs/>
                <w:color w:val="000000"/>
                <w:sz w:val="20"/>
                <w:szCs w:val="20"/>
                <w:lang w:val="en-GB"/>
              </w:rPr>
              <w:t>Websites</w:t>
            </w:r>
            <w:r w:rsidR="00A25B37" w:rsidRPr="00635681">
              <w:rPr>
                <w:bCs/>
                <w:color w:val="000000"/>
                <w:sz w:val="20"/>
                <w:szCs w:val="20"/>
                <w:lang w:val="en-GB"/>
              </w:rPr>
              <w:t xml:space="preserve">: </w:t>
            </w:r>
            <w:hyperlink r:id="rId6" w:history="1">
              <w:r w:rsidR="00A25B37" w:rsidRPr="00635681">
                <w:rPr>
                  <w:rStyle w:val="Hyperlink"/>
                  <w:bCs/>
                  <w:sz w:val="20"/>
                  <w:szCs w:val="20"/>
                  <w:lang w:val="en-GB"/>
                </w:rPr>
                <w:t>www.vvkt.lt</w:t>
              </w:r>
            </w:hyperlink>
            <w:r w:rsidR="00A25B37" w:rsidRPr="00635681">
              <w:rPr>
                <w:bCs/>
                <w:color w:val="000000"/>
                <w:sz w:val="20"/>
                <w:szCs w:val="20"/>
                <w:lang w:val="en-GB"/>
              </w:rPr>
              <w:t xml:space="preserve">; </w:t>
            </w:r>
            <w:hyperlink r:id="rId7" w:history="1">
              <w:r w:rsidR="00A25B37" w:rsidRPr="00635681">
                <w:rPr>
                  <w:rStyle w:val="Hyperlink"/>
                  <w:bCs/>
                  <w:sz w:val="20"/>
                  <w:szCs w:val="20"/>
                  <w:lang w:val="en-GB"/>
                </w:rPr>
                <w:t>www.emea.eu</w:t>
              </w:r>
            </w:hyperlink>
          </w:p>
        </w:tc>
      </w:tr>
      <w:tr w:rsidR="00B4152F" w:rsidRPr="00F90CDE" w:rsidTr="00B4152F">
        <w:trPr>
          <w:trHeight w:val="490"/>
        </w:trPr>
        <w:tc>
          <w:tcPr>
            <w:tcW w:w="1241" w:type="pct"/>
          </w:tcPr>
          <w:p w:rsidR="00B4152F" w:rsidRPr="00F90CDE" w:rsidRDefault="00B4152F" w:rsidP="005D27AC">
            <w:pPr>
              <w:spacing w:before="100" w:beforeAutospacing="1" w:after="100" w:afterAutospacing="1"/>
              <w:rPr>
                <w:bCs/>
                <w:color w:val="000000"/>
                <w:sz w:val="20"/>
                <w:szCs w:val="20"/>
                <w:lang w:val="lt-LT"/>
              </w:rPr>
            </w:pPr>
            <w:r>
              <w:rPr>
                <w:sz w:val="20"/>
                <w:szCs w:val="20"/>
              </w:rPr>
              <w:lastRenderedPageBreak/>
              <w:t>Greenhalgh T.</w:t>
            </w:r>
          </w:p>
        </w:tc>
        <w:tc>
          <w:tcPr>
            <w:tcW w:w="360" w:type="pct"/>
            <w:gridSpan w:val="2"/>
          </w:tcPr>
          <w:p w:rsidR="00B4152F" w:rsidRPr="00B13621" w:rsidRDefault="00B4152F" w:rsidP="005D27AC">
            <w:pPr>
              <w:spacing w:before="100" w:beforeAutospacing="1" w:after="100" w:afterAutospacing="1"/>
              <w:rPr>
                <w:sz w:val="20"/>
                <w:szCs w:val="20"/>
              </w:rPr>
            </w:pPr>
            <w:r>
              <w:rPr>
                <w:sz w:val="20"/>
                <w:szCs w:val="20"/>
              </w:rPr>
              <w:t>2019</w:t>
            </w:r>
          </w:p>
        </w:tc>
        <w:tc>
          <w:tcPr>
            <w:tcW w:w="1265" w:type="pct"/>
            <w:gridSpan w:val="2"/>
          </w:tcPr>
          <w:p w:rsidR="00B4152F" w:rsidRPr="00F90CDE" w:rsidRDefault="00B4152F" w:rsidP="005D27AC">
            <w:pPr>
              <w:spacing w:before="100" w:beforeAutospacing="1" w:after="100" w:afterAutospacing="1"/>
              <w:rPr>
                <w:sz w:val="20"/>
                <w:szCs w:val="20"/>
                <w:lang w:val="lt-LT"/>
              </w:rPr>
            </w:pPr>
            <w:r>
              <w:rPr>
                <w:sz w:val="20"/>
                <w:szCs w:val="20"/>
              </w:rPr>
              <w:t>How to read a paper: the basics of evidence-based medicine and healthcare</w:t>
            </w:r>
          </w:p>
        </w:tc>
        <w:tc>
          <w:tcPr>
            <w:tcW w:w="677" w:type="pct"/>
            <w:gridSpan w:val="2"/>
          </w:tcPr>
          <w:p w:rsidR="00B4152F" w:rsidRPr="00F90CDE" w:rsidRDefault="00B4152F" w:rsidP="005D27AC">
            <w:pPr>
              <w:spacing w:before="100" w:beforeAutospacing="1" w:after="100" w:afterAutospacing="1"/>
              <w:rPr>
                <w:color w:val="000000"/>
                <w:sz w:val="20"/>
                <w:szCs w:val="20"/>
                <w:lang w:val="lt-LT"/>
              </w:rPr>
            </w:pPr>
            <w:r>
              <w:rPr>
                <w:sz w:val="20"/>
                <w:szCs w:val="20"/>
              </w:rPr>
              <w:t>6</w:t>
            </w:r>
            <w:r w:rsidRPr="00F90CDE">
              <w:rPr>
                <w:sz w:val="20"/>
                <w:szCs w:val="20"/>
                <w:lang w:val="lt-LT"/>
              </w:rPr>
              <w:t xml:space="preserve"> ed.</w:t>
            </w:r>
          </w:p>
        </w:tc>
        <w:tc>
          <w:tcPr>
            <w:tcW w:w="1457" w:type="pct"/>
            <w:gridSpan w:val="2"/>
          </w:tcPr>
          <w:p w:rsidR="00B4152F" w:rsidRPr="00F90CDE" w:rsidRDefault="00B4152F" w:rsidP="005D27AC">
            <w:pPr>
              <w:spacing w:before="100" w:beforeAutospacing="1" w:after="100" w:afterAutospacing="1"/>
              <w:rPr>
                <w:sz w:val="20"/>
                <w:szCs w:val="20"/>
                <w:lang w:val="lt-LT"/>
              </w:rPr>
            </w:pPr>
            <w:r>
              <w:rPr>
                <w:sz w:val="20"/>
                <w:szCs w:val="20"/>
              </w:rPr>
              <w:t>Wiley Blackwell</w:t>
            </w:r>
          </w:p>
        </w:tc>
      </w:tr>
    </w:tbl>
    <w:p w:rsidR="00CC6D03" w:rsidRDefault="00CC6D03" w:rsidP="00C95A91">
      <w:pPr>
        <w:jc w:val="both"/>
        <w:rPr>
          <w:sz w:val="20"/>
          <w:szCs w:val="20"/>
          <w:lang w:val="en-GB"/>
        </w:rPr>
      </w:pPr>
    </w:p>
    <w:p w:rsidR="00CC6D03" w:rsidRDefault="00CC6D03" w:rsidP="00C95A91">
      <w:pPr>
        <w:jc w:val="both"/>
        <w:rPr>
          <w:sz w:val="20"/>
          <w:szCs w:val="20"/>
          <w:lang w:val="en-GB"/>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09"/>
        <w:gridCol w:w="776"/>
        <w:gridCol w:w="2728"/>
        <w:gridCol w:w="1459"/>
        <w:gridCol w:w="2716"/>
      </w:tblGrid>
      <w:tr w:rsidR="00763353" w:rsidRPr="00A753B2" w:rsidTr="00763353">
        <w:tc>
          <w:tcPr>
            <w:tcW w:w="1231" w:type="pct"/>
            <w:tcBorders>
              <w:top w:val="single" w:sz="12" w:space="0" w:color="auto"/>
              <w:left w:val="single" w:sz="12" w:space="0" w:color="auto"/>
              <w:bottom w:val="single" w:sz="4" w:space="0" w:color="auto"/>
              <w:right w:val="single" w:sz="4" w:space="0" w:color="auto"/>
            </w:tcBorders>
            <w:shd w:val="clear" w:color="auto" w:fill="E6E6E6"/>
            <w:hideMark/>
          </w:tcPr>
          <w:p w:rsidR="00763353" w:rsidRPr="00A753B2" w:rsidRDefault="00763353" w:rsidP="00763353">
            <w:pPr>
              <w:jc w:val="both"/>
              <w:outlineLvl w:val="3"/>
              <w:rPr>
                <w:b/>
                <w:bCs/>
                <w:sz w:val="20"/>
                <w:szCs w:val="20"/>
              </w:rPr>
            </w:pPr>
            <w:r w:rsidRPr="00A753B2">
              <w:rPr>
                <w:b/>
                <w:bCs/>
                <w:sz w:val="20"/>
                <w:szCs w:val="20"/>
              </w:rPr>
              <w:t>Author</w:t>
            </w:r>
          </w:p>
        </w:tc>
        <w:tc>
          <w:tcPr>
            <w:tcW w:w="381" w:type="pct"/>
            <w:tcBorders>
              <w:top w:val="single" w:sz="12" w:space="0" w:color="auto"/>
              <w:left w:val="single" w:sz="4" w:space="0" w:color="auto"/>
              <w:bottom w:val="single" w:sz="4" w:space="0" w:color="auto"/>
              <w:right w:val="single" w:sz="4" w:space="0" w:color="auto"/>
            </w:tcBorders>
            <w:shd w:val="clear" w:color="auto" w:fill="E6E6E6"/>
            <w:hideMark/>
          </w:tcPr>
          <w:p w:rsidR="00763353" w:rsidRPr="00A753B2" w:rsidRDefault="00763353" w:rsidP="00763353">
            <w:pPr>
              <w:jc w:val="both"/>
              <w:outlineLvl w:val="3"/>
              <w:rPr>
                <w:b/>
                <w:bCs/>
                <w:sz w:val="20"/>
                <w:szCs w:val="20"/>
              </w:rPr>
            </w:pPr>
            <w:r w:rsidRPr="00A753B2">
              <w:rPr>
                <w:b/>
                <w:bCs/>
                <w:sz w:val="20"/>
                <w:szCs w:val="20"/>
              </w:rPr>
              <w:t>Year</w:t>
            </w:r>
          </w:p>
        </w:tc>
        <w:tc>
          <w:tcPr>
            <w:tcW w:w="1339" w:type="pct"/>
            <w:tcBorders>
              <w:top w:val="single" w:sz="12" w:space="0" w:color="auto"/>
              <w:left w:val="single" w:sz="4" w:space="0" w:color="auto"/>
              <w:bottom w:val="single" w:sz="4" w:space="0" w:color="auto"/>
              <w:right w:val="single" w:sz="4" w:space="0" w:color="auto"/>
            </w:tcBorders>
            <w:shd w:val="clear" w:color="auto" w:fill="E6E6E6"/>
            <w:hideMark/>
          </w:tcPr>
          <w:p w:rsidR="00763353" w:rsidRPr="00A753B2" w:rsidRDefault="00763353" w:rsidP="00763353">
            <w:pPr>
              <w:jc w:val="both"/>
              <w:outlineLvl w:val="3"/>
              <w:rPr>
                <w:b/>
                <w:sz w:val="20"/>
                <w:szCs w:val="20"/>
              </w:rPr>
            </w:pPr>
            <w:r w:rsidRPr="00A753B2">
              <w:rPr>
                <w:b/>
                <w:sz w:val="20"/>
                <w:szCs w:val="20"/>
              </w:rPr>
              <w:t>Title</w:t>
            </w:r>
          </w:p>
        </w:tc>
        <w:tc>
          <w:tcPr>
            <w:tcW w:w="716" w:type="pct"/>
            <w:tcBorders>
              <w:top w:val="single" w:sz="12" w:space="0" w:color="auto"/>
              <w:left w:val="single" w:sz="4" w:space="0" w:color="auto"/>
              <w:bottom w:val="single" w:sz="4" w:space="0" w:color="auto"/>
              <w:right w:val="single" w:sz="4" w:space="0" w:color="auto"/>
            </w:tcBorders>
            <w:shd w:val="clear" w:color="auto" w:fill="E6E6E6"/>
            <w:hideMark/>
          </w:tcPr>
          <w:p w:rsidR="00763353" w:rsidRPr="00A753B2" w:rsidRDefault="00763353" w:rsidP="00763353">
            <w:pPr>
              <w:jc w:val="both"/>
              <w:outlineLvl w:val="3"/>
              <w:rPr>
                <w:b/>
                <w:sz w:val="20"/>
                <w:szCs w:val="20"/>
                <w:lang w:val="en-GB"/>
              </w:rPr>
            </w:pPr>
            <w:r w:rsidRPr="00A753B2">
              <w:rPr>
                <w:b/>
                <w:sz w:val="20"/>
                <w:szCs w:val="20"/>
                <w:lang w:val="en-GB"/>
              </w:rPr>
              <w:t>No of periodical</w:t>
            </w:r>
          </w:p>
          <w:p w:rsidR="00763353" w:rsidRPr="00A753B2" w:rsidRDefault="00763353" w:rsidP="00763353">
            <w:pPr>
              <w:jc w:val="both"/>
              <w:outlineLvl w:val="3"/>
              <w:rPr>
                <w:b/>
                <w:sz w:val="20"/>
                <w:szCs w:val="20"/>
              </w:rPr>
            </w:pPr>
            <w:r w:rsidRPr="00A753B2">
              <w:rPr>
                <w:b/>
                <w:sz w:val="20"/>
                <w:szCs w:val="20"/>
                <w:lang w:val="en-GB"/>
              </w:rPr>
              <w:t>or vol. of publication</w:t>
            </w:r>
          </w:p>
        </w:tc>
        <w:tc>
          <w:tcPr>
            <w:tcW w:w="1333" w:type="pct"/>
            <w:tcBorders>
              <w:top w:val="single" w:sz="12" w:space="0" w:color="auto"/>
              <w:left w:val="single" w:sz="4" w:space="0" w:color="auto"/>
              <w:bottom w:val="single" w:sz="4" w:space="0" w:color="auto"/>
              <w:right w:val="single" w:sz="12" w:space="0" w:color="auto"/>
            </w:tcBorders>
            <w:shd w:val="clear" w:color="auto" w:fill="E6E6E6"/>
            <w:hideMark/>
          </w:tcPr>
          <w:p w:rsidR="00763353" w:rsidRPr="00A753B2" w:rsidRDefault="00763353" w:rsidP="00763353">
            <w:pPr>
              <w:outlineLvl w:val="3"/>
              <w:rPr>
                <w:b/>
                <w:bCs/>
                <w:color w:val="000000"/>
                <w:sz w:val="20"/>
                <w:szCs w:val="20"/>
                <w:lang w:val="en-GB"/>
              </w:rPr>
            </w:pPr>
            <w:r w:rsidRPr="00A753B2">
              <w:rPr>
                <w:b/>
                <w:bCs/>
                <w:color w:val="000000"/>
                <w:sz w:val="20"/>
                <w:szCs w:val="20"/>
                <w:lang w:val="en-GB"/>
              </w:rPr>
              <w:t xml:space="preserve">Publication place and publisher </w:t>
            </w:r>
          </w:p>
          <w:p w:rsidR="00763353" w:rsidRPr="00A753B2" w:rsidRDefault="00763353" w:rsidP="00763353">
            <w:pPr>
              <w:outlineLvl w:val="3"/>
              <w:rPr>
                <w:b/>
                <w:bCs/>
                <w:sz w:val="20"/>
                <w:szCs w:val="20"/>
              </w:rPr>
            </w:pPr>
            <w:r w:rsidRPr="00A753B2">
              <w:rPr>
                <w:b/>
                <w:bCs/>
                <w:color w:val="000000"/>
                <w:sz w:val="20"/>
                <w:szCs w:val="20"/>
                <w:lang w:val="en-GB"/>
              </w:rPr>
              <w:t>or Internet link</w:t>
            </w:r>
          </w:p>
        </w:tc>
      </w:tr>
      <w:tr w:rsidR="00763353" w:rsidRPr="00A753B2" w:rsidTr="00763353">
        <w:tc>
          <w:tcPr>
            <w:tcW w:w="5000" w:type="pct"/>
            <w:gridSpan w:val="5"/>
            <w:tcBorders>
              <w:top w:val="single" w:sz="4" w:space="0" w:color="auto"/>
              <w:left w:val="single" w:sz="12" w:space="0" w:color="auto"/>
              <w:bottom w:val="single" w:sz="4" w:space="0" w:color="auto"/>
              <w:right w:val="single" w:sz="12" w:space="0" w:color="auto"/>
            </w:tcBorders>
            <w:shd w:val="clear" w:color="auto" w:fill="D9D9D9"/>
            <w:hideMark/>
          </w:tcPr>
          <w:p w:rsidR="00763353" w:rsidRPr="00A753B2" w:rsidRDefault="00763353" w:rsidP="00763353">
            <w:pPr>
              <w:outlineLvl w:val="3"/>
              <w:rPr>
                <w:bCs/>
                <w:sz w:val="20"/>
                <w:szCs w:val="20"/>
              </w:rPr>
            </w:pPr>
            <w:r>
              <w:rPr>
                <w:b/>
                <w:bCs/>
                <w:sz w:val="20"/>
                <w:szCs w:val="20"/>
              </w:rPr>
              <w:t>Reading list</w:t>
            </w:r>
          </w:p>
        </w:tc>
      </w:tr>
      <w:tr w:rsidR="00763353" w:rsidRPr="00A753B2" w:rsidTr="00763353">
        <w:tc>
          <w:tcPr>
            <w:tcW w:w="1231" w:type="pct"/>
            <w:tcBorders>
              <w:top w:val="single" w:sz="4" w:space="0" w:color="auto"/>
              <w:left w:val="single" w:sz="12" w:space="0" w:color="auto"/>
              <w:bottom w:val="single" w:sz="4" w:space="0" w:color="auto"/>
              <w:right w:val="single" w:sz="4" w:space="0" w:color="auto"/>
            </w:tcBorders>
          </w:tcPr>
          <w:p w:rsidR="00763353" w:rsidRPr="00A753B2" w:rsidRDefault="00763353" w:rsidP="00763353">
            <w:pPr>
              <w:jc w:val="both"/>
              <w:rPr>
                <w:bCs/>
                <w:sz w:val="20"/>
                <w:szCs w:val="20"/>
              </w:rPr>
            </w:pPr>
          </w:p>
        </w:tc>
        <w:tc>
          <w:tcPr>
            <w:tcW w:w="381"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jc w:val="both"/>
              <w:outlineLvl w:val="3"/>
              <w:rPr>
                <w:bCs/>
                <w:sz w:val="20"/>
                <w:szCs w:val="20"/>
              </w:rPr>
            </w:pPr>
            <w:r w:rsidRPr="00A753B2">
              <w:rPr>
                <w:bCs/>
                <w:sz w:val="20"/>
                <w:szCs w:val="20"/>
              </w:rPr>
              <w:t>2017</w:t>
            </w:r>
          </w:p>
        </w:tc>
        <w:tc>
          <w:tcPr>
            <w:tcW w:w="1339"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rPr>
                <w:sz w:val="20"/>
                <w:szCs w:val="20"/>
              </w:rPr>
            </w:pPr>
            <w:r w:rsidRPr="00A753B2">
              <w:rPr>
                <w:sz w:val="20"/>
                <w:szCs w:val="20"/>
              </w:rPr>
              <w:t>ACCA Clinical Decision-Making Toolkit</w:t>
            </w:r>
          </w:p>
        </w:tc>
        <w:tc>
          <w:tcPr>
            <w:tcW w:w="716"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763353" w:rsidRPr="00A753B2" w:rsidRDefault="00763353" w:rsidP="00763353">
            <w:pPr>
              <w:outlineLvl w:val="3"/>
              <w:rPr>
                <w:bCs/>
                <w:sz w:val="20"/>
                <w:szCs w:val="20"/>
              </w:rPr>
            </w:pPr>
            <w:r w:rsidRPr="00A753B2">
              <w:rPr>
                <w:bCs/>
                <w:sz w:val="20"/>
                <w:szCs w:val="20"/>
              </w:rPr>
              <w:t>ESC, Second Edition, 2017</w:t>
            </w:r>
          </w:p>
        </w:tc>
      </w:tr>
      <w:tr w:rsidR="00763353" w:rsidRPr="00A753B2" w:rsidTr="00763353">
        <w:tc>
          <w:tcPr>
            <w:tcW w:w="1231" w:type="pct"/>
            <w:tcBorders>
              <w:top w:val="single" w:sz="4" w:space="0" w:color="auto"/>
              <w:left w:val="single" w:sz="12" w:space="0" w:color="auto"/>
              <w:bottom w:val="single" w:sz="4" w:space="0" w:color="auto"/>
              <w:right w:val="single" w:sz="4" w:space="0" w:color="auto"/>
            </w:tcBorders>
            <w:hideMark/>
          </w:tcPr>
          <w:p w:rsidR="00763353" w:rsidRPr="00A753B2" w:rsidRDefault="00763353" w:rsidP="00763353">
            <w:pPr>
              <w:jc w:val="both"/>
              <w:outlineLvl w:val="3"/>
              <w:rPr>
                <w:bCs/>
                <w:sz w:val="20"/>
                <w:szCs w:val="20"/>
              </w:rPr>
            </w:pPr>
            <w:r w:rsidRPr="00A753B2">
              <w:t>M.Tubaro et al.</w:t>
            </w:r>
          </w:p>
        </w:tc>
        <w:tc>
          <w:tcPr>
            <w:tcW w:w="381"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jc w:val="both"/>
              <w:outlineLvl w:val="3"/>
              <w:rPr>
                <w:bCs/>
                <w:sz w:val="20"/>
                <w:szCs w:val="20"/>
              </w:rPr>
            </w:pPr>
            <w:r w:rsidRPr="00A753B2">
              <w:rPr>
                <w:bCs/>
                <w:sz w:val="20"/>
                <w:szCs w:val="20"/>
              </w:rPr>
              <w:t>2015</w:t>
            </w:r>
          </w:p>
        </w:tc>
        <w:tc>
          <w:tcPr>
            <w:tcW w:w="1339"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pStyle w:val="ListParagraph"/>
              <w:shd w:val="clear" w:color="auto" w:fill="FFFFFF"/>
              <w:spacing w:after="0" w:line="240" w:lineRule="auto"/>
              <w:ind w:left="0"/>
              <w:rPr>
                <w:rFonts w:ascii="Times New Roman" w:hAnsi="Times New Roman"/>
                <w:sz w:val="20"/>
                <w:szCs w:val="20"/>
              </w:rPr>
            </w:pPr>
            <w:r w:rsidRPr="00A753B2">
              <w:rPr>
                <w:rFonts w:ascii="Times New Roman" w:hAnsi="Times New Roman"/>
              </w:rPr>
              <w:t xml:space="preserve">The ESC Textbook of Intensive and Acute Cardiovascular Care </w:t>
            </w:r>
          </w:p>
        </w:tc>
        <w:tc>
          <w:tcPr>
            <w:tcW w:w="716"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763353" w:rsidRPr="00A753B2" w:rsidRDefault="00763353" w:rsidP="00763353">
            <w:pPr>
              <w:outlineLvl w:val="3"/>
              <w:rPr>
                <w:bCs/>
                <w:sz w:val="20"/>
                <w:szCs w:val="20"/>
              </w:rPr>
            </w:pPr>
            <w:r w:rsidRPr="00A753B2">
              <w:t>Oxford</w:t>
            </w:r>
          </w:p>
        </w:tc>
      </w:tr>
      <w:tr w:rsidR="00763353" w:rsidRPr="00A753B2" w:rsidTr="00763353">
        <w:tc>
          <w:tcPr>
            <w:tcW w:w="1231" w:type="pct"/>
            <w:tcBorders>
              <w:top w:val="single" w:sz="4" w:space="0" w:color="auto"/>
              <w:left w:val="single" w:sz="12" w:space="0" w:color="auto"/>
              <w:bottom w:val="single" w:sz="4" w:space="0" w:color="auto"/>
              <w:right w:val="single" w:sz="4" w:space="0" w:color="auto"/>
            </w:tcBorders>
          </w:tcPr>
          <w:p w:rsidR="00763353" w:rsidRPr="00A753B2" w:rsidRDefault="00763353" w:rsidP="00763353">
            <w:pPr>
              <w:pStyle w:val="ListParagraph"/>
              <w:ind w:left="0"/>
              <w:rPr>
                <w:rFonts w:ascii="Times New Roman" w:hAnsi="Times New Roman"/>
                <w:sz w:val="20"/>
                <w:szCs w:val="20"/>
              </w:rPr>
            </w:pPr>
            <w:r w:rsidRPr="00A753B2">
              <w:rPr>
                <w:rStyle w:val="Emphasis"/>
                <w:rFonts w:ascii="Times New Roman" w:hAnsi="Times New Roman"/>
                <w:sz w:val="20"/>
                <w:szCs w:val="20"/>
              </w:rPr>
              <w:t xml:space="preserve">Rita K. Cydulka et al. </w:t>
            </w:r>
          </w:p>
          <w:p w:rsidR="00763353" w:rsidRPr="00A753B2" w:rsidRDefault="00763353" w:rsidP="00763353">
            <w:pPr>
              <w:jc w:val="both"/>
              <w:outlineLvl w:val="3"/>
              <w:rPr>
                <w:bCs/>
                <w:sz w:val="20"/>
                <w:szCs w:val="20"/>
              </w:rPr>
            </w:pPr>
          </w:p>
        </w:tc>
        <w:tc>
          <w:tcPr>
            <w:tcW w:w="381"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jc w:val="both"/>
              <w:outlineLvl w:val="3"/>
              <w:rPr>
                <w:bCs/>
                <w:sz w:val="20"/>
                <w:szCs w:val="20"/>
              </w:rPr>
            </w:pPr>
            <w:r w:rsidRPr="00A753B2">
              <w:rPr>
                <w:sz w:val="20"/>
                <w:szCs w:val="20"/>
              </w:rPr>
              <w:t>2017</w:t>
            </w:r>
          </w:p>
        </w:tc>
        <w:tc>
          <w:tcPr>
            <w:tcW w:w="1339"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jc w:val="both"/>
              <w:outlineLvl w:val="3"/>
              <w:rPr>
                <w:sz w:val="20"/>
                <w:szCs w:val="20"/>
              </w:rPr>
            </w:pPr>
            <w:r w:rsidRPr="00A753B2">
              <w:rPr>
                <w:rStyle w:val="Emphasis"/>
                <w:rFonts w:eastAsia="Calibri"/>
                <w:sz w:val="20"/>
                <w:szCs w:val="20"/>
              </w:rPr>
              <w:t>Tintinalli’s Emergency Medicine, Eighth Edition.</w:t>
            </w:r>
          </w:p>
        </w:tc>
        <w:tc>
          <w:tcPr>
            <w:tcW w:w="716"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763353" w:rsidRPr="00A753B2" w:rsidRDefault="00763353" w:rsidP="00763353">
            <w:pPr>
              <w:outlineLvl w:val="3"/>
              <w:rPr>
                <w:bCs/>
                <w:sz w:val="20"/>
                <w:szCs w:val="20"/>
              </w:rPr>
            </w:pPr>
            <w:r w:rsidRPr="00A753B2">
              <w:rPr>
                <w:rStyle w:val="Emphasis"/>
                <w:rFonts w:eastAsia="Calibri"/>
                <w:sz w:val="20"/>
                <w:szCs w:val="20"/>
              </w:rPr>
              <w:t>American College of Emergency Physicians 2017</w:t>
            </w:r>
          </w:p>
        </w:tc>
      </w:tr>
      <w:tr w:rsidR="00763353" w:rsidRPr="00A753B2" w:rsidTr="00763353">
        <w:tc>
          <w:tcPr>
            <w:tcW w:w="1231" w:type="pct"/>
            <w:tcBorders>
              <w:top w:val="single" w:sz="4" w:space="0" w:color="auto"/>
              <w:left w:val="single" w:sz="12" w:space="0" w:color="auto"/>
              <w:bottom w:val="single" w:sz="4" w:space="0" w:color="auto"/>
              <w:right w:val="single" w:sz="4" w:space="0" w:color="auto"/>
            </w:tcBorders>
          </w:tcPr>
          <w:p w:rsidR="00763353" w:rsidRPr="00A753B2" w:rsidRDefault="00763353" w:rsidP="00763353">
            <w:pPr>
              <w:pStyle w:val="ListParagraph"/>
              <w:ind w:left="0"/>
              <w:rPr>
                <w:rStyle w:val="Emphasis"/>
                <w:rFonts w:ascii="Times New Roman" w:hAnsi="Times New Roman"/>
              </w:rPr>
            </w:pPr>
          </w:p>
        </w:tc>
        <w:tc>
          <w:tcPr>
            <w:tcW w:w="381" w:type="pct"/>
            <w:tcBorders>
              <w:top w:val="single" w:sz="4" w:space="0" w:color="auto"/>
              <w:left w:val="single" w:sz="4" w:space="0" w:color="auto"/>
              <w:bottom w:val="single" w:sz="4" w:space="0" w:color="auto"/>
              <w:right w:val="single" w:sz="4" w:space="0" w:color="auto"/>
            </w:tcBorders>
            <w:hideMark/>
          </w:tcPr>
          <w:p w:rsidR="00763353" w:rsidRPr="00A753B2" w:rsidRDefault="00763353" w:rsidP="00763353">
            <w:pPr>
              <w:jc w:val="both"/>
              <w:outlineLvl w:val="3"/>
            </w:pPr>
            <w:r w:rsidRPr="00A753B2">
              <w:rPr>
                <w:sz w:val="20"/>
                <w:szCs w:val="20"/>
              </w:rPr>
              <w:t>2015</w:t>
            </w:r>
          </w:p>
        </w:tc>
        <w:tc>
          <w:tcPr>
            <w:tcW w:w="1339"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rPr>
                <w:sz w:val="20"/>
                <w:szCs w:val="20"/>
              </w:rPr>
            </w:pPr>
            <w:r>
              <w:rPr>
                <w:sz w:val="20"/>
                <w:szCs w:val="20"/>
              </w:rPr>
              <w:t>European Resuscitation Guidelines</w:t>
            </w:r>
          </w:p>
          <w:p w:rsidR="00763353" w:rsidRPr="00A753B2" w:rsidRDefault="00763353" w:rsidP="00763353">
            <w:pPr>
              <w:jc w:val="both"/>
              <w:outlineLvl w:val="3"/>
              <w:rPr>
                <w:rStyle w:val="Emphasis"/>
                <w:rFonts w:eastAsia="Calibri"/>
              </w:rPr>
            </w:pPr>
          </w:p>
        </w:tc>
        <w:tc>
          <w:tcPr>
            <w:tcW w:w="716"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pPr>
          </w:p>
        </w:tc>
        <w:tc>
          <w:tcPr>
            <w:tcW w:w="1333" w:type="pct"/>
            <w:tcBorders>
              <w:top w:val="single" w:sz="4" w:space="0" w:color="auto"/>
              <w:left w:val="single" w:sz="4" w:space="0" w:color="auto"/>
              <w:bottom w:val="single" w:sz="4" w:space="0" w:color="auto"/>
              <w:right w:val="single" w:sz="12" w:space="0" w:color="auto"/>
            </w:tcBorders>
          </w:tcPr>
          <w:p w:rsidR="00763353" w:rsidRPr="00A753B2" w:rsidRDefault="00763353" w:rsidP="00763353">
            <w:pPr>
              <w:outlineLvl w:val="3"/>
              <w:rPr>
                <w:rStyle w:val="Emphasis"/>
                <w:rFonts w:eastAsia="Calibri"/>
              </w:rPr>
            </w:pPr>
          </w:p>
        </w:tc>
      </w:tr>
      <w:tr w:rsidR="00763353" w:rsidRPr="00A753B2" w:rsidTr="00763353">
        <w:tc>
          <w:tcPr>
            <w:tcW w:w="5000" w:type="pct"/>
            <w:gridSpan w:val="5"/>
            <w:tcBorders>
              <w:top w:val="single" w:sz="4" w:space="0" w:color="auto"/>
              <w:left w:val="single" w:sz="12" w:space="0" w:color="auto"/>
              <w:bottom w:val="single" w:sz="4" w:space="0" w:color="auto"/>
              <w:right w:val="single" w:sz="12" w:space="0" w:color="auto"/>
            </w:tcBorders>
            <w:shd w:val="clear" w:color="auto" w:fill="D9D9D9"/>
            <w:hideMark/>
          </w:tcPr>
          <w:p w:rsidR="00763353" w:rsidRPr="00A753B2" w:rsidRDefault="00763353" w:rsidP="00763353">
            <w:pPr>
              <w:outlineLvl w:val="3"/>
              <w:rPr>
                <w:b/>
                <w:bCs/>
              </w:rPr>
            </w:pPr>
            <w:r>
              <w:rPr>
                <w:b/>
                <w:bCs/>
                <w:sz w:val="20"/>
                <w:szCs w:val="20"/>
              </w:rPr>
              <w:t>Additional literature</w:t>
            </w:r>
          </w:p>
        </w:tc>
      </w:tr>
      <w:tr w:rsidR="00763353" w:rsidRPr="00A753B2" w:rsidTr="00763353">
        <w:tc>
          <w:tcPr>
            <w:tcW w:w="1231" w:type="pct"/>
            <w:tcBorders>
              <w:top w:val="single" w:sz="4" w:space="0" w:color="auto"/>
              <w:left w:val="single" w:sz="12" w:space="0" w:color="auto"/>
              <w:bottom w:val="single" w:sz="4" w:space="0" w:color="auto"/>
              <w:right w:val="single" w:sz="4" w:space="0" w:color="auto"/>
            </w:tcBorders>
          </w:tcPr>
          <w:p w:rsidR="00763353" w:rsidRPr="00A753B2" w:rsidRDefault="00763353" w:rsidP="00763353">
            <w:pPr>
              <w:jc w:val="both"/>
              <w:outlineLvl w:val="3"/>
              <w:rPr>
                <w:bCs/>
                <w:sz w:val="20"/>
                <w:szCs w:val="20"/>
                <w:highlight w:val="yellow"/>
              </w:rPr>
            </w:pPr>
          </w:p>
        </w:tc>
        <w:tc>
          <w:tcPr>
            <w:tcW w:w="381"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bCs/>
                <w:sz w:val="20"/>
                <w:szCs w:val="20"/>
                <w:highlight w:val="yellow"/>
              </w:rPr>
            </w:pPr>
          </w:p>
        </w:tc>
        <w:tc>
          <w:tcPr>
            <w:tcW w:w="1339"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sz w:val="20"/>
                <w:szCs w:val="20"/>
                <w:highlight w:val="yellow"/>
              </w:rPr>
            </w:pPr>
          </w:p>
        </w:tc>
        <w:tc>
          <w:tcPr>
            <w:tcW w:w="716" w:type="pct"/>
            <w:tcBorders>
              <w:top w:val="single" w:sz="4" w:space="0" w:color="auto"/>
              <w:left w:val="single" w:sz="4" w:space="0" w:color="auto"/>
              <w:bottom w:val="single" w:sz="4" w:space="0" w:color="auto"/>
              <w:right w:val="single" w:sz="4" w:space="0" w:color="auto"/>
            </w:tcBorders>
          </w:tcPr>
          <w:p w:rsidR="00763353" w:rsidRPr="00A753B2" w:rsidRDefault="00763353" w:rsidP="00763353">
            <w:pPr>
              <w:jc w:val="both"/>
              <w:outlineLvl w:val="3"/>
              <w:rPr>
                <w:sz w:val="20"/>
                <w:szCs w:val="20"/>
                <w:highlight w:val="yellow"/>
              </w:rPr>
            </w:pPr>
          </w:p>
        </w:tc>
        <w:tc>
          <w:tcPr>
            <w:tcW w:w="1333" w:type="pct"/>
            <w:tcBorders>
              <w:top w:val="single" w:sz="4" w:space="0" w:color="auto"/>
              <w:left w:val="single" w:sz="4" w:space="0" w:color="auto"/>
              <w:bottom w:val="single" w:sz="4" w:space="0" w:color="auto"/>
              <w:right w:val="single" w:sz="12" w:space="0" w:color="auto"/>
            </w:tcBorders>
          </w:tcPr>
          <w:p w:rsidR="00763353" w:rsidRPr="00A753B2" w:rsidRDefault="00763353" w:rsidP="00763353">
            <w:pPr>
              <w:outlineLvl w:val="3"/>
              <w:rPr>
                <w:bCs/>
                <w:sz w:val="20"/>
                <w:szCs w:val="20"/>
                <w:highlight w:val="yellow"/>
              </w:rPr>
            </w:pPr>
          </w:p>
        </w:tc>
      </w:tr>
      <w:tr w:rsidR="00763353" w:rsidRPr="00A753B2" w:rsidTr="00763353">
        <w:tc>
          <w:tcPr>
            <w:tcW w:w="1231" w:type="pct"/>
            <w:tcBorders>
              <w:top w:val="single" w:sz="4" w:space="0" w:color="auto"/>
              <w:left w:val="single" w:sz="12" w:space="0" w:color="auto"/>
              <w:bottom w:val="single" w:sz="12" w:space="0" w:color="auto"/>
              <w:right w:val="single" w:sz="4" w:space="0" w:color="auto"/>
            </w:tcBorders>
          </w:tcPr>
          <w:p w:rsidR="00763353" w:rsidRPr="00A753B2" w:rsidRDefault="00763353" w:rsidP="00763353">
            <w:pPr>
              <w:jc w:val="both"/>
              <w:outlineLvl w:val="3"/>
              <w:rPr>
                <w:bCs/>
                <w:sz w:val="20"/>
                <w:szCs w:val="20"/>
                <w:highlight w:val="yellow"/>
              </w:rPr>
            </w:pPr>
          </w:p>
        </w:tc>
        <w:tc>
          <w:tcPr>
            <w:tcW w:w="381" w:type="pct"/>
            <w:tcBorders>
              <w:top w:val="single" w:sz="4" w:space="0" w:color="auto"/>
              <w:left w:val="single" w:sz="4" w:space="0" w:color="auto"/>
              <w:bottom w:val="single" w:sz="12" w:space="0" w:color="auto"/>
              <w:right w:val="single" w:sz="4" w:space="0" w:color="auto"/>
            </w:tcBorders>
          </w:tcPr>
          <w:p w:rsidR="00763353" w:rsidRPr="00A753B2" w:rsidRDefault="00763353" w:rsidP="00763353">
            <w:pPr>
              <w:jc w:val="both"/>
              <w:outlineLvl w:val="3"/>
              <w:rPr>
                <w:bCs/>
                <w:sz w:val="20"/>
                <w:szCs w:val="20"/>
                <w:highlight w:val="yellow"/>
              </w:rPr>
            </w:pPr>
          </w:p>
        </w:tc>
        <w:tc>
          <w:tcPr>
            <w:tcW w:w="1339" w:type="pct"/>
            <w:tcBorders>
              <w:top w:val="single" w:sz="4" w:space="0" w:color="auto"/>
              <w:left w:val="single" w:sz="4" w:space="0" w:color="auto"/>
              <w:bottom w:val="single" w:sz="12" w:space="0" w:color="auto"/>
              <w:right w:val="single" w:sz="4" w:space="0" w:color="auto"/>
            </w:tcBorders>
          </w:tcPr>
          <w:p w:rsidR="00763353" w:rsidRPr="00A753B2" w:rsidRDefault="00763353" w:rsidP="00763353">
            <w:pPr>
              <w:pStyle w:val="ListParagraph"/>
              <w:shd w:val="clear" w:color="auto" w:fill="FFFFFF"/>
              <w:spacing w:after="0" w:line="240" w:lineRule="auto"/>
              <w:ind w:left="0"/>
              <w:rPr>
                <w:rFonts w:ascii="Times New Roman" w:hAnsi="Times New Roman"/>
                <w:sz w:val="20"/>
                <w:szCs w:val="20"/>
                <w:highlight w:val="yellow"/>
              </w:rPr>
            </w:pPr>
          </w:p>
        </w:tc>
        <w:tc>
          <w:tcPr>
            <w:tcW w:w="716" w:type="pct"/>
            <w:tcBorders>
              <w:top w:val="single" w:sz="4" w:space="0" w:color="auto"/>
              <w:left w:val="single" w:sz="4" w:space="0" w:color="auto"/>
              <w:bottom w:val="single" w:sz="12" w:space="0" w:color="auto"/>
              <w:right w:val="single" w:sz="4" w:space="0" w:color="auto"/>
            </w:tcBorders>
          </w:tcPr>
          <w:p w:rsidR="00763353" w:rsidRPr="00A753B2" w:rsidRDefault="00763353" w:rsidP="00763353">
            <w:pPr>
              <w:jc w:val="both"/>
              <w:outlineLvl w:val="3"/>
              <w:rPr>
                <w:sz w:val="20"/>
                <w:szCs w:val="20"/>
                <w:highlight w:val="yellow"/>
              </w:rPr>
            </w:pPr>
          </w:p>
        </w:tc>
        <w:tc>
          <w:tcPr>
            <w:tcW w:w="1333" w:type="pct"/>
            <w:tcBorders>
              <w:top w:val="single" w:sz="4" w:space="0" w:color="auto"/>
              <w:left w:val="single" w:sz="4" w:space="0" w:color="auto"/>
              <w:bottom w:val="single" w:sz="12" w:space="0" w:color="auto"/>
              <w:right w:val="single" w:sz="12" w:space="0" w:color="auto"/>
            </w:tcBorders>
          </w:tcPr>
          <w:p w:rsidR="00763353" w:rsidRPr="00A753B2" w:rsidRDefault="00763353" w:rsidP="00763353">
            <w:pPr>
              <w:outlineLvl w:val="3"/>
              <w:rPr>
                <w:bCs/>
                <w:sz w:val="20"/>
                <w:szCs w:val="20"/>
                <w:highlight w:val="yellow"/>
              </w:rPr>
            </w:pPr>
          </w:p>
        </w:tc>
      </w:tr>
    </w:tbl>
    <w:p w:rsidR="00C95A91" w:rsidRDefault="00C95A91" w:rsidP="00C95A91">
      <w:pPr>
        <w:rPr>
          <w:sz w:val="20"/>
          <w:szCs w:val="20"/>
          <w:lang w:val="en-GB"/>
        </w:rPr>
      </w:pPr>
    </w:p>
    <w:p w:rsidR="00763353" w:rsidRDefault="00763353" w:rsidP="00C95A91">
      <w:pPr>
        <w:rPr>
          <w:sz w:val="20"/>
          <w:szCs w:val="20"/>
          <w:lang w:val="en-GB"/>
        </w:rPr>
      </w:pPr>
    </w:p>
    <w:p w:rsidR="00763353" w:rsidRDefault="00763353" w:rsidP="00C95A91">
      <w:pPr>
        <w:rPr>
          <w:sz w:val="20"/>
          <w:szCs w:val="20"/>
          <w:lang w:val="en-GB"/>
        </w:rPr>
      </w:pPr>
    </w:p>
    <w:p w:rsidR="00C95A91" w:rsidRPr="001445D3" w:rsidRDefault="00C95A91" w:rsidP="00C95A91">
      <w:pPr>
        <w:jc w:val="center"/>
        <w:rPr>
          <w:sz w:val="20"/>
          <w:szCs w:val="20"/>
          <w:lang w:val="en-GB"/>
        </w:rPr>
      </w:pPr>
    </w:p>
    <w:p w:rsidR="00C95A91" w:rsidRPr="001445D3" w:rsidRDefault="00C95A91" w:rsidP="00C95A91">
      <w:pPr>
        <w:autoSpaceDE w:val="0"/>
        <w:autoSpaceDN w:val="0"/>
        <w:adjustRightInd w:val="0"/>
        <w:ind w:firstLine="720"/>
        <w:jc w:val="both"/>
        <w:rPr>
          <w:lang w:val="en-GB"/>
        </w:rPr>
      </w:pPr>
    </w:p>
    <w:p w:rsidR="00832FAF" w:rsidRPr="001445D3" w:rsidRDefault="00832FAF" w:rsidP="00C95A91">
      <w:pPr>
        <w:rPr>
          <w:lang w:val="en-GB"/>
        </w:rPr>
      </w:pPr>
    </w:p>
    <w:sectPr w:rsidR="00832FAF" w:rsidRPr="001445D3"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38"/>
    <w:multiLevelType w:val="hybridMultilevel"/>
    <w:tmpl w:val="7DA8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D437855"/>
    <w:multiLevelType w:val="hybridMultilevel"/>
    <w:tmpl w:val="70947FE6"/>
    <w:lvl w:ilvl="0" w:tplc="8312BF1E">
      <w:start w:val="6"/>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91"/>
    <w:rsid w:val="00064EF5"/>
    <w:rsid w:val="000712C4"/>
    <w:rsid w:val="00124A12"/>
    <w:rsid w:val="001445D3"/>
    <w:rsid w:val="00177B80"/>
    <w:rsid w:val="001934AB"/>
    <w:rsid w:val="001A126A"/>
    <w:rsid w:val="001B02E0"/>
    <w:rsid w:val="002B3AD0"/>
    <w:rsid w:val="002D4DE5"/>
    <w:rsid w:val="00323F30"/>
    <w:rsid w:val="0036289E"/>
    <w:rsid w:val="00394B1E"/>
    <w:rsid w:val="00404695"/>
    <w:rsid w:val="00423121"/>
    <w:rsid w:val="0044331D"/>
    <w:rsid w:val="00456ADC"/>
    <w:rsid w:val="0046097A"/>
    <w:rsid w:val="005539E7"/>
    <w:rsid w:val="0056418D"/>
    <w:rsid w:val="0057504F"/>
    <w:rsid w:val="00583257"/>
    <w:rsid w:val="005D27AC"/>
    <w:rsid w:val="00661494"/>
    <w:rsid w:val="006864EE"/>
    <w:rsid w:val="00763353"/>
    <w:rsid w:val="00773E44"/>
    <w:rsid w:val="00783570"/>
    <w:rsid w:val="007E1D50"/>
    <w:rsid w:val="00832FAF"/>
    <w:rsid w:val="00843576"/>
    <w:rsid w:val="00875616"/>
    <w:rsid w:val="008C33BB"/>
    <w:rsid w:val="00953259"/>
    <w:rsid w:val="00985C25"/>
    <w:rsid w:val="009F3F71"/>
    <w:rsid w:val="00A25B37"/>
    <w:rsid w:val="00A63F0B"/>
    <w:rsid w:val="00A96B17"/>
    <w:rsid w:val="00AA3C27"/>
    <w:rsid w:val="00AC6448"/>
    <w:rsid w:val="00B4152F"/>
    <w:rsid w:val="00B7203B"/>
    <w:rsid w:val="00C0274D"/>
    <w:rsid w:val="00C31B3C"/>
    <w:rsid w:val="00C802D5"/>
    <w:rsid w:val="00C95A91"/>
    <w:rsid w:val="00CC6D03"/>
    <w:rsid w:val="00D45554"/>
    <w:rsid w:val="00DC2471"/>
    <w:rsid w:val="00EC72BB"/>
    <w:rsid w:val="00F04363"/>
    <w:rsid w:val="00F32F61"/>
    <w:rsid w:val="00F33CF9"/>
    <w:rsid w:val="00F456CC"/>
    <w:rsid w:val="00F457EB"/>
    <w:rsid w:val="00F50E46"/>
    <w:rsid w:val="00FB05B7"/>
    <w:rsid w:val="00FB6905"/>
    <w:rsid w:val="00FE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BA409-52FB-4725-8808-E6AA022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91"/>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uiPriority w:val="99"/>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styleId="CommentReference">
    <w:name w:val="annotation reference"/>
    <w:semiHidden/>
    <w:rsid w:val="00A96B17"/>
    <w:rPr>
      <w:sz w:val="16"/>
      <w:szCs w:val="16"/>
    </w:rPr>
  </w:style>
  <w:style w:type="paragraph" w:styleId="CommentText">
    <w:name w:val="annotation text"/>
    <w:basedOn w:val="Normal"/>
    <w:semiHidden/>
    <w:rsid w:val="00A96B17"/>
    <w:rPr>
      <w:sz w:val="20"/>
      <w:szCs w:val="20"/>
    </w:rPr>
  </w:style>
  <w:style w:type="paragraph" w:styleId="CommentSubject">
    <w:name w:val="annotation subject"/>
    <w:basedOn w:val="CommentText"/>
    <w:next w:val="CommentText"/>
    <w:semiHidden/>
    <w:rsid w:val="00A96B17"/>
    <w:rPr>
      <w:b/>
      <w:bCs/>
    </w:rPr>
  </w:style>
  <w:style w:type="paragraph" w:styleId="BalloonText">
    <w:name w:val="Balloon Text"/>
    <w:basedOn w:val="Normal"/>
    <w:semiHidden/>
    <w:rsid w:val="00A96B17"/>
    <w:rPr>
      <w:rFonts w:ascii="Tahoma" w:hAnsi="Tahoma" w:cs="Tahoma"/>
      <w:sz w:val="16"/>
      <w:szCs w:val="16"/>
    </w:rPr>
  </w:style>
  <w:style w:type="character" w:styleId="Emphasis">
    <w:name w:val="Emphasis"/>
    <w:uiPriority w:val="20"/>
    <w:qFormat/>
    <w:rsid w:val="002B3AD0"/>
    <w:rPr>
      <w:i/>
    </w:rPr>
  </w:style>
  <w:style w:type="paragraph" w:styleId="BodyText">
    <w:name w:val="Body Text"/>
    <w:basedOn w:val="Normal"/>
    <w:link w:val="BodyTextChar"/>
    <w:uiPriority w:val="99"/>
    <w:rsid w:val="00CC6D03"/>
    <w:pPr>
      <w:spacing w:after="120" w:line="276" w:lineRule="auto"/>
    </w:pPr>
    <w:rPr>
      <w:rFonts w:ascii="Calibri" w:eastAsia="Calibri" w:hAnsi="Calibri"/>
      <w:sz w:val="22"/>
      <w:szCs w:val="22"/>
    </w:rPr>
  </w:style>
  <w:style w:type="character" w:customStyle="1" w:styleId="BodyTextChar">
    <w:name w:val="Body Text Char"/>
    <w:link w:val="BodyText"/>
    <w:uiPriority w:val="99"/>
    <w:rsid w:val="00CC6D03"/>
    <w:rPr>
      <w:rFonts w:ascii="Calibri" w:eastAsia="Calibri" w:hAnsi="Calibri"/>
      <w:sz w:val="22"/>
      <w:szCs w:val="22"/>
      <w:lang w:val="en-US" w:eastAsia="en-US"/>
    </w:rPr>
  </w:style>
  <w:style w:type="paragraph" w:styleId="ListParagraph">
    <w:name w:val="List Paragraph"/>
    <w:basedOn w:val="Normal"/>
    <w:uiPriority w:val="34"/>
    <w:qFormat/>
    <w:rsid w:val="00763353"/>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vkt.l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11770</Characters>
  <Application>Microsoft Office Word</Application>
  <DocSecurity>0</DocSecurity>
  <Lines>98</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13807</CharactersWithSpaces>
  <SharedDoc>false</SharedDoc>
  <HLinks>
    <vt:vector size="12" baseType="variant">
      <vt:variant>
        <vt:i4>7340089</vt:i4>
      </vt:variant>
      <vt:variant>
        <vt:i4>3</vt:i4>
      </vt:variant>
      <vt:variant>
        <vt:i4>0</vt:i4>
      </vt:variant>
      <vt:variant>
        <vt:i4>5</vt:i4>
      </vt:variant>
      <vt:variant>
        <vt:lpwstr>http://www.emea.eu/</vt:lpwstr>
      </vt:variant>
      <vt:variant>
        <vt:lpwstr/>
      </vt:variant>
      <vt:variant>
        <vt:i4>7077950</vt:i4>
      </vt:variant>
      <vt:variant>
        <vt:i4>0</vt:i4>
      </vt:variant>
      <vt:variant>
        <vt:i4>0</vt:i4>
      </vt:variant>
      <vt:variant>
        <vt:i4>5</vt:i4>
      </vt:variant>
      <vt:variant>
        <vt:lpwstr>http://www.vvkt.lt/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subject/>
  <dc:creator>Dovilė Savičiūtė</dc:creator>
  <cp:keywords/>
  <cp:lastModifiedBy>Ausra</cp:lastModifiedBy>
  <cp:revision>2</cp:revision>
  <dcterms:created xsi:type="dcterms:W3CDTF">2022-04-19T06:04:00Z</dcterms:created>
  <dcterms:modified xsi:type="dcterms:W3CDTF">2022-04-19T06:04:00Z</dcterms:modified>
</cp:coreProperties>
</file>