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4"/>
        <w:gridCol w:w="851"/>
        <w:gridCol w:w="1276"/>
        <w:gridCol w:w="4809"/>
      </w:tblGrid>
      <w:tr w:rsidR="000160EF" w:rsidRPr="0045795E" w:rsidTr="000160EF">
        <w:tc>
          <w:tcPr>
            <w:tcW w:w="1283" w:type="pc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0160EF" w:rsidRPr="0045795E" w:rsidRDefault="000160EF" w:rsidP="001E3B63">
            <w:pPr>
              <w:spacing w:before="0"/>
              <w:jc w:val="both"/>
              <w:rPr>
                <w:rFonts w:ascii="Times New Roman" w:hAnsi="Times New Roman"/>
                <w:b/>
                <w:bCs/>
              </w:rPr>
            </w:pPr>
            <w:r w:rsidRPr="0045795E">
              <w:rPr>
                <w:rFonts w:ascii="Times New Roman" w:hAnsi="Times New Roman"/>
                <w:b/>
                <w:bCs/>
              </w:rPr>
              <w:t>Vertinimo strategija</w:t>
            </w:r>
          </w:p>
        </w:tc>
        <w:tc>
          <w:tcPr>
            <w:tcW w:w="456" w:type="pc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0160EF" w:rsidRPr="0045795E" w:rsidRDefault="000160EF" w:rsidP="001E3B63">
            <w:pPr>
              <w:spacing w:before="0"/>
              <w:jc w:val="both"/>
              <w:rPr>
                <w:rFonts w:ascii="Times New Roman" w:hAnsi="Times New Roman"/>
                <w:b/>
                <w:bCs/>
              </w:rPr>
            </w:pPr>
            <w:r w:rsidRPr="0045795E">
              <w:rPr>
                <w:rFonts w:ascii="Times New Roman" w:hAnsi="Times New Roman"/>
                <w:b/>
                <w:bCs/>
              </w:rPr>
              <w:t>Svoris proc.</w:t>
            </w:r>
          </w:p>
        </w:tc>
        <w:tc>
          <w:tcPr>
            <w:tcW w:w="6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0160EF" w:rsidRPr="0045795E" w:rsidRDefault="000160EF" w:rsidP="001E3B63">
            <w:pPr>
              <w:spacing w:before="0"/>
              <w:jc w:val="both"/>
              <w:rPr>
                <w:rFonts w:ascii="Times New Roman" w:hAnsi="Times New Roman"/>
                <w:b/>
                <w:bCs/>
              </w:rPr>
            </w:pPr>
            <w:r w:rsidRPr="0045795E">
              <w:rPr>
                <w:rFonts w:ascii="Times New Roman" w:hAnsi="Times New Roman"/>
                <w:b/>
                <w:bCs/>
              </w:rPr>
              <w:t xml:space="preserve">Atsiskaitymo laikas </w:t>
            </w:r>
          </w:p>
        </w:tc>
        <w:tc>
          <w:tcPr>
            <w:tcW w:w="2577" w:type="pct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0160EF" w:rsidRPr="0045795E" w:rsidRDefault="000160EF" w:rsidP="001E3B63">
            <w:pPr>
              <w:spacing w:before="0"/>
              <w:jc w:val="both"/>
              <w:rPr>
                <w:rFonts w:ascii="Times New Roman" w:hAnsi="Times New Roman"/>
                <w:b/>
                <w:bCs/>
              </w:rPr>
            </w:pPr>
            <w:r w:rsidRPr="0045795E">
              <w:rPr>
                <w:rFonts w:ascii="Times New Roman" w:hAnsi="Times New Roman"/>
                <w:b/>
                <w:bCs/>
              </w:rPr>
              <w:t>Vertinimo kriterijai</w:t>
            </w:r>
          </w:p>
        </w:tc>
      </w:tr>
      <w:tr w:rsidR="000160EF" w:rsidRPr="00353878" w:rsidTr="000160EF">
        <w:tblPrEx>
          <w:tblLook w:val="00A0" w:firstRow="1" w:lastRow="0" w:firstColumn="1" w:lastColumn="0" w:noHBand="0" w:noVBand="0"/>
        </w:tblPrEx>
        <w:tc>
          <w:tcPr>
            <w:tcW w:w="1283" w:type="pct"/>
          </w:tcPr>
          <w:p w:rsidR="000160EF" w:rsidRPr="00353878" w:rsidRDefault="000160EF" w:rsidP="001E3B63">
            <w:pPr>
              <w:spacing w:before="0"/>
              <w:jc w:val="both"/>
              <w:rPr>
                <w:rFonts w:ascii="Times New Roman" w:hAnsi="Times New Roman"/>
                <w:bCs/>
              </w:rPr>
            </w:pPr>
            <w:r w:rsidRPr="00353878">
              <w:rPr>
                <w:rFonts w:ascii="Times New Roman" w:hAnsi="Times New Roman"/>
                <w:bCs/>
              </w:rPr>
              <w:t xml:space="preserve">Farmakologija. Klinikinė farmakologija </w:t>
            </w:r>
          </w:p>
          <w:p w:rsidR="000160EF" w:rsidRPr="00353878" w:rsidRDefault="000160EF" w:rsidP="001E3B63">
            <w:pPr>
              <w:spacing w:before="0"/>
              <w:jc w:val="both"/>
              <w:rPr>
                <w:rFonts w:ascii="Times New Roman" w:hAnsi="Times New Roman"/>
                <w:bCs/>
              </w:rPr>
            </w:pPr>
            <w:r w:rsidRPr="00353878">
              <w:rPr>
                <w:rFonts w:ascii="Times New Roman" w:hAnsi="Times New Roman"/>
                <w:bCs/>
              </w:rPr>
              <w:t>2 Koliokviumai</w:t>
            </w:r>
          </w:p>
          <w:p w:rsidR="000160EF" w:rsidRPr="00353878" w:rsidRDefault="000160EF" w:rsidP="001E3B63">
            <w:pPr>
              <w:spacing w:before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56" w:type="pct"/>
          </w:tcPr>
          <w:p w:rsidR="000160EF" w:rsidRPr="00353878" w:rsidRDefault="000160EF" w:rsidP="001E3B63">
            <w:pPr>
              <w:spacing w:before="0"/>
              <w:jc w:val="both"/>
              <w:rPr>
                <w:rFonts w:ascii="Times New Roman" w:hAnsi="Times New Roman"/>
                <w:bCs/>
              </w:rPr>
            </w:pPr>
            <w:r w:rsidRPr="00353878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684" w:type="pct"/>
          </w:tcPr>
          <w:p w:rsidR="000160EF" w:rsidRPr="00353878" w:rsidRDefault="000160EF" w:rsidP="001E3B63">
            <w:pPr>
              <w:spacing w:before="0"/>
              <w:jc w:val="both"/>
              <w:rPr>
                <w:rFonts w:ascii="Times New Roman" w:hAnsi="Times New Roman"/>
                <w:bCs/>
              </w:rPr>
            </w:pPr>
            <w:r w:rsidRPr="00353878">
              <w:rPr>
                <w:rFonts w:ascii="Times New Roman" w:hAnsi="Times New Roman"/>
                <w:bCs/>
              </w:rPr>
              <w:t>Semestro metu</w:t>
            </w:r>
          </w:p>
        </w:tc>
        <w:tc>
          <w:tcPr>
            <w:tcW w:w="2577" w:type="pct"/>
          </w:tcPr>
          <w:p w:rsidR="000160EF" w:rsidRPr="00353878" w:rsidRDefault="000160EF" w:rsidP="001E3B63">
            <w:pPr>
              <w:spacing w:before="0"/>
              <w:jc w:val="both"/>
              <w:rPr>
                <w:rFonts w:ascii="Times New Roman" w:hAnsi="Times New Roman"/>
                <w:bCs/>
              </w:rPr>
            </w:pPr>
            <w:r w:rsidRPr="00353878">
              <w:rPr>
                <w:rFonts w:ascii="Times New Roman" w:hAnsi="Times New Roman"/>
                <w:bCs/>
              </w:rPr>
              <w:t>Atsakymai į parengtus testų klausimus. Koliokviumai ve</w:t>
            </w:r>
            <w:r>
              <w:rPr>
                <w:rFonts w:ascii="Times New Roman" w:hAnsi="Times New Roman"/>
                <w:bCs/>
              </w:rPr>
              <w:t>rtinami 10 balų sistema pagal VU</w:t>
            </w:r>
            <w:bookmarkStart w:id="0" w:name="_GoBack"/>
            <w:bookmarkEnd w:id="0"/>
            <w:r w:rsidRPr="00353878">
              <w:rPr>
                <w:rFonts w:ascii="Times New Roman" w:hAnsi="Times New Roman"/>
                <w:bCs/>
              </w:rPr>
              <w:t xml:space="preserve">  priimtus vertinimo nuostatus.</w:t>
            </w:r>
          </w:p>
        </w:tc>
      </w:tr>
      <w:tr w:rsidR="000160EF" w:rsidRPr="00353878" w:rsidTr="000160EF">
        <w:tblPrEx>
          <w:tblLook w:val="00A0" w:firstRow="1" w:lastRow="0" w:firstColumn="1" w:lastColumn="0" w:noHBand="0" w:noVBand="0"/>
        </w:tblPrEx>
        <w:tc>
          <w:tcPr>
            <w:tcW w:w="1283" w:type="pct"/>
            <w:tcBorders>
              <w:bottom w:val="single" w:sz="12" w:space="0" w:color="auto"/>
            </w:tcBorders>
          </w:tcPr>
          <w:p w:rsidR="000160EF" w:rsidRPr="00353878" w:rsidRDefault="000160EF" w:rsidP="001E3B63">
            <w:pPr>
              <w:spacing w:before="0"/>
              <w:jc w:val="both"/>
              <w:rPr>
                <w:rFonts w:ascii="Times New Roman" w:hAnsi="Times New Roman"/>
                <w:bCs/>
              </w:rPr>
            </w:pPr>
            <w:r w:rsidRPr="00353878">
              <w:rPr>
                <w:rFonts w:ascii="Times New Roman" w:hAnsi="Times New Roman"/>
                <w:bCs/>
              </w:rPr>
              <w:t xml:space="preserve">Farmakologija. Klinikinė farmakologija </w:t>
            </w:r>
          </w:p>
          <w:p w:rsidR="000160EF" w:rsidRPr="00353878" w:rsidRDefault="000160EF" w:rsidP="001E3B63">
            <w:pPr>
              <w:spacing w:before="0"/>
              <w:jc w:val="both"/>
              <w:rPr>
                <w:rFonts w:ascii="Times New Roman" w:hAnsi="Times New Roman"/>
                <w:bCs/>
              </w:rPr>
            </w:pPr>
            <w:r w:rsidRPr="00353878">
              <w:rPr>
                <w:rFonts w:ascii="Times New Roman" w:hAnsi="Times New Roman"/>
                <w:bCs/>
              </w:rPr>
              <w:t>Egzaminas: semestro pabaigoje</w:t>
            </w:r>
          </w:p>
          <w:p w:rsidR="000160EF" w:rsidRPr="00353878" w:rsidRDefault="000160EF" w:rsidP="001E3B63">
            <w:pPr>
              <w:spacing w:before="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56" w:type="pct"/>
            <w:tcBorders>
              <w:bottom w:val="single" w:sz="12" w:space="0" w:color="auto"/>
            </w:tcBorders>
          </w:tcPr>
          <w:p w:rsidR="000160EF" w:rsidRPr="00353878" w:rsidRDefault="000160EF" w:rsidP="001E3B63">
            <w:pPr>
              <w:spacing w:before="0"/>
              <w:jc w:val="both"/>
              <w:rPr>
                <w:rFonts w:ascii="Times New Roman" w:hAnsi="Times New Roman"/>
                <w:bCs/>
              </w:rPr>
            </w:pPr>
            <w:r w:rsidRPr="00353878">
              <w:rPr>
                <w:rFonts w:ascii="Times New Roman" w:hAnsi="Times New Roman"/>
                <w:bCs/>
              </w:rPr>
              <w:t>80</w:t>
            </w:r>
          </w:p>
        </w:tc>
        <w:tc>
          <w:tcPr>
            <w:tcW w:w="684" w:type="pct"/>
            <w:tcBorders>
              <w:bottom w:val="single" w:sz="12" w:space="0" w:color="auto"/>
            </w:tcBorders>
          </w:tcPr>
          <w:p w:rsidR="000160EF" w:rsidRPr="00353878" w:rsidRDefault="000160EF" w:rsidP="001E3B63">
            <w:pPr>
              <w:spacing w:before="0"/>
              <w:jc w:val="both"/>
              <w:rPr>
                <w:rFonts w:ascii="Times New Roman" w:hAnsi="Times New Roman"/>
                <w:bCs/>
              </w:rPr>
            </w:pPr>
            <w:r w:rsidRPr="00353878">
              <w:rPr>
                <w:rFonts w:ascii="Times New Roman" w:hAnsi="Times New Roman"/>
                <w:bCs/>
              </w:rPr>
              <w:t>Birželio mėn.</w:t>
            </w:r>
          </w:p>
        </w:tc>
        <w:tc>
          <w:tcPr>
            <w:tcW w:w="2577" w:type="pct"/>
            <w:tcBorders>
              <w:bottom w:val="single" w:sz="12" w:space="0" w:color="auto"/>
            </w:tcBorders>
          </w:tcPr>
          <w:p w:rsidR="000160EF" w:rsidRPr="00353878" w:rsidRDefault="000160EF" w:rsidP="001E3B63">
            <w:pPr>
              <w:spacing w:before="0"/>
              <w:jc w:val="both"/>
              <w:rPr>
                <w:rFonts w:ascii="Times New Roman" w:hAnsi="Times New Roman"/>
                <w:bCs/>
              </w:rPr>
            </w:pPr>
            <w:r w:rsidRPr="00353878">
              <w:rPr>
                <w:rFonts w:ascii="Times New Roman" w:hAnsi="Times New Roman"/>
                <w:bCs/>
              </w:rPr>
              <w:t xml:space="preserve">Atsakymai į parengtus testų klausimus. Testą sudaro skirtingo sunkumo 100 klausimų. Vertinama procentinė teisingų atsakymų dalis pagal VU  priimtus vertinimo nuostatus. </w:t>
            </w:r>
          </w:p>
          <w:p w:rsidR="000160EF" w:rsidRPr="00353878" w:rsidRDefault="000160EF" w:rsidP="001E3B63">
            <w:pPr>
              <w:spacing w:before="0"/>
              <w:jc w:val="both"/>
              <w:rPr>
                <w:rFonts w:ascii="Times New Roman" w:hAnsi="Times New Roman"/>
                <w:bCs/>
              </w:rPr>
            </w:pPr>
            <w:r w:rsidRPr="00353878">
              <w:rPr>
                <w:rFonts w:ascii="Times New Roman" w:hAnsi="Times New Roman"/>
                <w:bCs/>
              </w:rPr>
              <w:t>Farmakologijos ir klinikinės farmakologijos pažymį sudaro 80 proc. egzamino pažymio ir 20 proc. koliokviumo pažymio.</w:t>
            </w:r>
          </w:p>
        </w:tc>
      </w:tr>
    </w:tbl>
    <w:p w:rsidR="001A5A7E" w:rsidRDefault="001A5A7E"/>
    <w:sectPr w:rsidR="001A5A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EF"/>
    <w:rsid w:val="000160EF"/>
    <w:rsid w:val="001A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F1FD3"/>
  <w15:chartTrackingRefBased/>
  <w15:docId w15:val="{CFD118A6-E9AC-4E3C-8327-7E9BAA0C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0EF"/>
    <w:pPr>
      <w:spacing w:before="120" w:after="0" w:line="240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1</cp:revision>
  <dcterms:created xsi:type="dcterms:W3CDTF">2020-02-03T07:08:00Z</dcterms:created>
  <dcterms:modified xsi:type="dcterms:W3CDTF">2020-02-03T07:09:00Z</dcterms:modified>
</cp:coreProperties>
</file>