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62" w:rsidRPr="00993BCA" w:rsidRDefault="009F2A62">
      <w:pPr>
        <w:rPr>
          <w:b/>
          <w:sz w:val="32"/>
          <w:szCs w:val="32"/>
        </w:rPr>
      </w:pPr>
      <w:r w:rsidRPr="00993BCA">
        <w:rPr>
          <w:b/>
          <w:sz w:val="32"/>
          <w:szCs w:val="32"/>
        </w:rPr>
        <w:t>Literatūros sąrašas</w:t>
      </w:r>
    </w:p>
    <w:p w:rsidR="009F2A62" w:rsidRPr="00993BCA" w:rsidRDefault="009F2A62" w:rsidP="00993BCA">
      <w:pPr>
        <w:numPr>
          <w:ilvl w:val="0"/>
          <w:numId w:val="1"/>
        </w:numPr>
        <w:spacing w:before="100" w:beforeAutospacing="1" w:after="100" w:afterAutospacing="1" w:line="360" w:lineRule="auto"/>
        <w:ind w:left="480"/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</w:pPr>
      <w:r w:rsidRPr="00993BCA"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  <w:t>Katzung B.G. Bazin</w:t>
      </w:r>
      <w:r w:rsidRPr="00993BCA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lt-LT"/>
        </w:rPr>
        <w:t>ė</w:t>
      </w:r>
      <w:r w:rsidRPr="00993BCA"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  <w:t xml:space="preserve"> ir klinikin</w:t>
      </w:r>
      <w:r w:rsidRPr="00993BCA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lt-LT"/>
        </w:rPr>
        <w:t>ė</w:t>
      </w:r>
      <w:r w:rsidRPr="00993BCA"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  <w:t xml:space="preserve"> farmakologija. 9 leidimas.  2004.</w:t>
      </w:r>
    </w:p>
    <w:p w:rsidR="009F2A62" w:rsidRPr="00993BCA" w:rsidRDefault="009F2A62" w:rsidP="00993BCA">
      <w:pPr>
        <w:numPr>
          <w:ilvl w:val="0"/>
          <w:numId w:val="1"/>
        </w:numPr>
        <w:spacing w:before="100" w:beforeAutospacing="1" w:after="100" w:afterAutospacing="1" w:line="360" w:lineRule="auto"/>
        <w:ind w:left="480"/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</w:pPr>
      <w:bookmarkStart w:id="0" w:name="_GoBack"/>
      <w:bookmarkEnd w:id="0"/>
      <w:r w:rsidRPr="00993BCA"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  <w:t>J. Gulbinovič ir kt. Infekcijos ir priešinfekciniai vaistai. – Vilnius: „Vaist</w:t>
      </w:r>
      <w:r w:rsidRPr="00993BCA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lt-LT"/>
        </w:rPr>
        <w:t>ų</w:t>
      </w:r>
      <w:r w:rsidRPr="00993BCA"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  <w:t xml:space="preserve"> žinios“, 2004.</w:t>
      </w:r>
    </w:p>
    <w:p w:rsidR="009F2A62" w:rsidRPr="00993BCA" w:rsidRDefault="009F2A62" w:rsidP="00993BCA">
      <w:pPr>
        <w:numPr>
          <w:ilvl w:val="0"/>
          <w:numId w:val="1"/>
        </w:numPr>
        <w:spacing w:before="100" w:beforeAutospacing="1" w:after="100" w:afterAutospacing="1" w:line="360" w:lineRule="auto"/>
        <w:ind w:left="480"/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</w:pPr>
      <w:r w:rsidRPr="00993BCA"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  <w:t>J. Gulbinovič. Infekcijos ir antimikrobiniai vaistai: Bakterin</w:t>
      </w:r>
      <w:r w:rsidRPr="00993BCA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lt-LT"/>
        </w:rPr>
        <w:t>ė</w:t>
      </w:r>
      <w:r w:rsidRPr="00993BCA"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  <w:t>s infekcijos ir antibakteriniai vaistai. – Vilnius: „Vaist</w:t>
      </w:r>
      <w:r w:rsidRPr="00993BCA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lt-LT"/>
        </w:rPr>
        <w:t>ų</w:t>
      </w:r>
      <w:r w:rsidRPr="00993BCA"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  <w:t xml:space="preserve"> žinios“, 2001.</w:t>
      </w:r>
    </w:p>
    <w:p w:rsidR="009F2A62" w:rsidRPr="00993BCA" w:rsidRDefault="009F2A62" w:rsidP="00993BCA">
      <w:pPr>
        <w:numPr>
          <w:ilvl w:val="0"/>
          <w:numId w:val="1"/>
        </w:numPr>
        <w:spacing w:before="100" w:beforeAutospacing="1" w:after="100" w:afterAutospacing="1" w:line="360" w:lineRule="auto"/>
        <w:ind w:left="480"/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</w:pPr>
      <w:r w:rsidRPr="00993BCA"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  <w:t>Goodman &amp; Gilman’s The Pharmacological basis of therapeutics. 11 ed. McGraw-Hill 2006.</w:t>
      </w:r>
    </w:p>
    <w:p w:rsidR="009F2A62" w:rsidRPr="00993BCA" w:rsidRDefault="009F2A62" w:rsidP="00993BCA">
      <w:pPr>
        <w:numPr>
          <w:ilvl w:val="0"/>
          <w:numId w:val="1"/>
        </w:numPr>
        <w:spacing w:before="100" w:beforeAutospacing="1" w:after="100" w:afterAutospacing="1" w:line="360" w:lineRule="auto"/>
        <w:ind w:left="480"/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</w:pPr>
      <w:r w:rsidRPr="00993BCA">
        <w:rPr>
          <w:rFonts w:ascii="Lucida Sans Unicode" w:hAnsi="Lucida Sans Unicode" w:cs="Lucida Sans Unicode"/>
          <w:color w:val="000000"/>
          <w:sz w:val="18"/>
          <w:szCs w:val="18"/>
          <w:lang w:eastAsia="lt-LT"/>
        </w:rPr>
        <w:t>Rang H.P. et al. Pharmacology, Churchill Livingstone, 2007</w:t>
      </w:r>
    </w:p>
    <w:p w:rsidR="009F2A62" w:rsidRDefault="009F2A62"/>
    <w:sectPr w:rsidR="009F2A62" w:rsidSect="00AD08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4B85"/>
    <w:multiLevelType w:val="multilevel"/>
    <w:tmpl w:val="ED36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BCA"/>
    <w:rsid w:val="00466C84"/>
    <w:rsid w:val="0077549B"/>
    <w:rsid w:val="00993BCA"/>
    <w:rsid w:val="009F2A62"/>
    <w:rsid w:val="00AD08C0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C0"/>
    <w:pPr>
      <w:spacing w:after="160" w:line="259" w:lineRule="auto"/>
    </w:pPr>
    <w:rPr>
      <w:lang w:val="lt-L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5467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4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69</Words>
  <Characters>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Literatūros sąrašas</dc:title>
  <dc:subject/>
  <dc:creator>x</dc:creator>
  <cp:keywords/>
  <dc:description/>
  <cp:lastModifiedBy>xxx</cp:lastModifiedBy>
  <cp:revision>2</cp:revision>
  <dcterms:created xsi:type="dcterms:W3CDTF">2014-01-28T07:47:00Z</dcterms:created>
  <dcterms:modified xsi:type="dcterms:W3CDTF">2014-01-28T07:47:00Z</dcterms:modified>
</cp:coreProperties>
</file>